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5726FB">
              <w:t>24.10.2022</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5726FB">
            <w:pPr>
              <w:tabs>
                <w:tab w:val="left" w:pos="3123"/>
                <w:tab w:val="left" w:pos="3270"/>
              </w:tabs>
              <w:jc w:val="right"/>
            </w:pPr>
            <w:r w:rsidRPr="00360CF1">
              <w:t xml:space="preserve">№ </w:t>
            </w:r>
            <w:r w:rsidR="005726FB">
              <w:t>2131</w:t>
            </w:r>
            <w:r w:rsidRPr="00360CF1">
              <w:t xml:space="preserve">          </w:t>
            </w:r>
          </w:p>
        </w:tc>
      </w:tr>
    </w:tbl>
    <w:p w:rsidR="00A27B69" w:rsidRDefault="00A27B69" w:rsidP="00A27B69">
      <w:pPr>
        <w:ind w:right="5103"/>
        <w:rPr>
          <w:szCs w:val="20"/>
        </w:rPr>
      </w:pPr>
    </w:p>
    <w:p w:rsidR="002F57B4" w:rsidRDefault="002F57B4" w:rsidP="004460D2">
      <w:pPr>
        <w:ind w:right="5103"/>
        <w:rPr>
          <w:szCs w:val="20"/>
        </w:rPr>
      </w:pPr>
    </w:p>
    <w:p w:rsidR="00C57366" w:rsidRPr="00820EBA" w:rsidRDefault="00C57366" w:rsidP="00C57366">
      <w:pPr>
        <w:widowControl w:val="0"/>
        <w:tabs>
          <w:tab w:val="left" w:pos="567"/>
          <w:tab w:val="left" w:pos="4253"/>
        </w:tabs>
        <w:ind w:right="5385"/>
        <w:jc w:val="both"/>
      </w:pPr>
      <w:r w:rsidRPr="00820EBA">
        <w:t>О прогнозе социально-экономического развития Нижневартовского района на 2023 год и на плановый период 2024 и 2025 годов</w:t>
      </w:r>
    </w:p>
    <w:p w:rsidR="00C57366" w:rsidRPr="00820EBA" w:rsidRDefault="00C57366" w:rsidP="00C57366">
      <w:pPr>
        <w:widowControl w:val="0"/>
        <w:tabs>
          <w:tab w:val="left" w:pos="567"/>
        </w:tabs>
      </w:pPr>
    </w:p>
    <w:p w:rsidR="00C57366" w:rsidRPr="00820EBA" w:rsidRDefault="00C57366" w:rsidP="00C57366">
      <w:pPr>
        <w:widowControl w:val="0"/>
        <w:tabs>
          <w:tab w:val="left" w:pos="567"/>
        </w:tabs>
      </w:pPr>
    </w:p>
    <w:p w:rsidR="00C57366" w:rsidRPr="00820EBA" w:rsidRDefault="00C57366" w:rsidP="00C57366">
      <w:pPr>
        <w:widowControl w:val="0"/>
        <w:tabs>
          <w:tab w:val="left" w:pos="567"/>
        </w:tabs>
        <w:ind w:firstLine="709"/>
        <w:jc w:val="both"/>
      </w:pPr>
      <w:r w:rsidRPr="00820EBA">
        <w:t xml:space="preserve">Руководствуясь статьями 173, 184.2 Бюджетного кодекса Российской Федерации, в соответствии с постановлением администрации района                         </w:t>
      </w:r>
      <w:r w:rsidRPr="00820EBA">
        <w:rPr>
          <w:rFonts w:eastAsia="Calibri"/>
          <w:lang w:eastAsia="en-US"/>
        </w:rPr>
        <w:t xml:space="preserve">от 17.12.2015 № 2478 </w:t>
      </w:r>
      <w:r w:rsidRPr="00820EBA">
        <w:t xml:space="preserve">«Об утверждении Порядка разработки </w:t>
      </w:r>
      <w:r w:rsidRPr="00820EBA">
        <w:rPr>
          <w:rFonts w:eastAsia="Calibri"/>
          <w:lang w:eastAsia="en-US"/>
        </w:rPr>
        <w:t>корректировки, осуществления мониторинга и контроля реализации прогноза социально-экономического развития Нижневартовского района на среднесрочный период»</w:t>
      </w:r>
      <w:r w:rsidRPr="00820EBA">
        <w:t>:</w:t>
      </w:r>
    </w:p>
    <w:p w:rsidR="00C57366" w:rsidRPr="00820EBA" w:rsidRDefault="00C57366" w:rsidP="00C57366">
      <w:pPr>
        <w:widowControl w:val="0"/>
        <w:tabs>
          <w:tab w:val="left" w:pos="567"/>
        </w:tabs>
        <w:ind w:firstLine="709"/>
        <w:jc w:val="both"/>
      </w:pPr>
    </w:p>
    <w:p w:rsidR="00C57366" w:rsidRPr="00820EBA" w:rsidRDefault="00C57366" w:rsidP="00C57366">
      <w:pPr>
        <w:widowControl w:val="0"/>
        <w:tabs>
          <w:tab w:val="left" w:pos="567"/>
        </w:tabs>
        <w:ind w:firstLine="709"/>
        <w:jc w:val="both"/>
      </w:pPr>
      <w:r w:rsidRPr="00820EBA">
        <w:t>1. Одобрить прогноз социально-экономического развития Нижневартовского района на 2023 год и на плановый период 2024 и 2025 годов согласно приложению.</w:t>
      </w:r>
    </w:p>
    <w:p w:rsidR="00C57366" w:rsidRPr="00820EBA" w:rsidRDefault="00C57366" w:rsidP="00C57366">
      <w:pPr>
        <w:widowControl w:val="0"/>
        <w:tabs>
          <w:tab w:val="left" w:pos="567"/>
        </w:tabs>
        <w:ind w:firstLine="709"/>
        <w:jc w:val="both"/>
      </w:pPr>
    </w:p>
    <w:p w:rsidR="00C57366" w:rsidRPr="00820EBA" w:rsidRDefault="00C57366" w:rsidP="00C57366">
      <w:pPr>
        <w:widowControl w:val="0"/>
        <w:tabs>
          <w:tab w:val="left" w:pos="567"/>
        </w:tabs>
        <w:ind w:firstLine="709"/>
        <w:jc w:val="both"/>
      </w:pPr>
      <w:r w:rsidRPr="00820EBA">
        <w:t>2. Департаменту финансов администрации района (В.М.</w:t>
      </w:r>
      <w:r w:rsidR="00F557AB">
        <w:t xml:space="preserve"> </w:t>
      </w:r>
      <w:r w:rsidRPr="00820EBA">
        <w:t>Ефремова) считать исходным базовый вариант прогноза социально-экономического развития Нижневартовского района на 2023 год и на плановый период 2024 и 2025 годов при формировании проекта бюджета района на 2023 год и на плановый период 2024 и 2025 годов.</w:t>
      </w:r>
    </w:p>
    <w:p w:rsidR="00C57366" w:rsidRPr="00820EBA" w:rsidRDefault="00C57366" w:rsidP="00C57366">
      <w:pPr>
        <w:widowControl w:val="0"/>
        <w:tabs>
          <w:tab w:val="left" w:pos="567"/>
        </w:tabs>
        <w:jc w:val="both"/>
      </w:pPr>
    </w:p>
    <w:p w:rsidR="00C57366" w:rsidRPr="00820EBA" w:rsidRDefault="00C57366" w:rsidP="00C57366">
      <w:pPr>
        <w:widowControl w:val="0"/>
        <w:tabs>
          <w:tab w:val="left" w:pos="567"/>
        </w:tabs>
        <w:ind w:firstLine="709"/>
        <w:jc w:val="both"/>
      </w:pPr>
      <w:r w:rsidRPr="00820EBA">
        <w:t>3. Контроль за выполнением постановления возложить на заместителя главы района по экономике и финансам Т.А. Колокольцеву.</w:t>
      </w:r>
    </w:p>
    <w:p w:rsidR="00C57366" w:rsidRPr="00820EBA" w:rsidRDefault="00C57366" w:rsidP="00C57366">
      <w:pPr>
        <w:widowControl w:val="0"/>
        <w:tabs>
          <w:tab w:val="left" w:pos="567"/>
        </w:tabs>
        <w:ind w:firstLine="709"/>
        <w:jc w:val="both"/>
      </w:pPr>
    </w:p>
    <w:p w:rsidR="008A33BF" w:rsidRDefault="008A33BF" w:rsidP="004460D2"/>
    <w:p w:rsidR="00F33EA4" w:rsidRDefault="00F33EA4" w:rsidP="00AC0140"/>
    <w:p w:rsidR="00304B75" w:rsidRDefault="002365BD" w:rsidP="002365BD">
      <w:pPr>
        <w:tabs>
          <w:tab w:val="left" w:pos="0"/>
          <w:tab w:val="left" w:pos="8627"/>
        </w:tabs>
        <w:jc w:val="both"/>
        <w:rPr>
          <w:rFonts w:eastAsia="Calibri"/>
          <w:lang w:eastAsia="en-US"/>
        </w:rPr>
      </w:pPr>
      <w:r>
        <w:rPr>
          <w:rFonts w:eastAsia="Calibri"/>
          <w:lang w:eastAsia="en-US"/>
        </w:rPr>
        <w:t xml:space="preserve">Глава района                                                                                        Б.А. </w:t>
      </w:r>
      <w:proofErr w:type="spellStart"/>
      <w:r>
        <w:rPr>
          <w:rFonts w:eastAsia="Calibri"/>
          <w:lang w:eastAsia="en-US"/>
        </w:rPr>
        <w:t>Саломатин</w:t>
      </w:r>
      <w:proofErr w:type="spellEnd"/>
    </w:p>
    <w:p w:rsidR="00575303" w:rsidRDefault="00575303" w:rsidP="002365BD">
      <w:pPr>
        <w:tabs>
          <w:tab w:val="left" w:pos="0"/>
          <w:tab w:val="left" w:pos="8627"/>
        </w:tabs>
        <w:jc w:val="both"/>
        <w:rPr>
          <w:rFonts w:eastAsia="Calibri"/>
          <w:lang w:eastAsia="en-US"/>
        </w:rPr>
      </w:pPr>
    </w:p>
    <w:p w:rsidR="00F557AB" w:rsidRDefault="00F557AB" w:rsidP="002365BD">
      <w:pPr>
        <w:tabs>
          <w:tab w:val="left" w:pos="0"/>
          <w:tab w:val="left" w:pos="8627"/>
        </w:tabs>
        <w:jc w:val="both"/>
        <w:rPr>
          <w:rFonts w:eastAsia="Calibri"/>
          <w:lang w:eastAsia="en-US"/>
        </w:rPr>
      </w:pPr>
    </w:p>
    <w:p w:rsidR="00F557AB" w:rsidRDefault="00F557AB" w:rsidP="002365BD">
      <w:pPr>
        <w:tabs>
          <w:tab w:val="left" w:pos="0"/>
          <w:tab w:val="left" w:pos="8627"/>
        </w:tabs>
        <w:jc w:val="both"/>
        <w:rPr>
          <w:rFonts w:eastAsia="Calibri"/>
          <w:lang w:eastAsia="en-US"/>
        </w:rPr>
      </w:pPr>
    </w:p>
    <w:p w:rsidR="00C57366" w:rsidRPr="00C57366" w:rsidRDefault="00C57366" w:rsidP="00C57366">
      <w:pPr>
        <w:widowControl w:val="0"/>
        <w:tabs>
          <w:tab w:val="left" w:pos="567"/>
        </w:tabs>
        <w:ind w:left="5812"/>
      </w:pPr>
      <w:r w:rsidRPr="00C57366">
        <w:lastRenderedPageBreak/>
        <w:t xml:space="preserve">Приложение к постановлению администрации района </w:t>
      </w:r>
    </w:p>
    <w:p w:rsidR="00C57366" w:rsidRPr="00C57366" w:rsidRDefault="00C57366" w:rsidP="00C57366">
      <w:pPr>
        <w:widowControl w:val="0"/>
        <w:tabs>
          <w:tab w:val="left" w:pos="567"/>
        </w:tabs>
        <w:ind w:left="5812"/>
      </w:pPr>
      <w:r w:rsidRPr="00C57366">
        <w:t xml:space="preserve">от </w:t>
      </w:r>
      <w:r w:rsidR="005726FB">
        <w:t>24.10.2022</w:t>
      </w:r>
      <w:r w:rsidRPr="00C57366">
        <w:t xml:space="preserve"> № </w:t>
      </w:r>
      <w:r w:rsidR="005726FB">
        <w:t>2131</w:t>
      </w:r>
      <w:r w:rsidRPr="00C57366">
        <w:t xml:space="preserve"> </w:t>
      </w:r>
    </w:p>
    <w:p w:rsidR="00C57366" w:rsidRDefault="00C57366" w:rsidP="00C57366">
      <w:pPr>
        <w:widowControl w:val="0"/>
        <w:tabs>
          <w:tab w:val="left" w:pos="567"/>
        </w:tabs>
        <w:jc w:val="center"/>
      </w:pPr>
    </w:p>
    <w:p w:rsidR="00F557AB" w:rsidRPr="00C57366" w:rsidRDefault="00F557AB" w:rsidP="00C57366">
      <w:pPr>
        <w:widowControl w:val="0"/>
        <w:tabs>
          <w:tab w:val="left" w:pos="567"/>
        </w:tabs>
        <w:jc w:val="center"/>
      </w:pPr>
    </w:p>
    <w:p w:rsidR="00C57366" w:rsidRPr="00C57366" w:rsidRDefault="00C57366" w:rsidP="00C57366">
      <w:pPr>
        <w:widowControl w:val="0"/>
        <w:tabs>
          <w:tab w:val="left" w:pos="567"/>
        </w:tabs>
        <w:jc w:val="center"/>
        <w:rPr>
          <w:b/>
        </w:rPr>
      </w:pPr>
      <w:r w:rsidRPr="00C57366">
        <w:rPr>
          <w:b/>
        </w:rPr>
        <w:t>Прогноз социально-экономического развития Нижневартовского района на 2023 год и на плановый период 2024 и 2025 годов</w:t>
      </w:r>
    </w:p>
    <w:p w:rsidR="00C57366" w:rsidRPr="00C57366" w:rsidRDefault="00C57366" w:rsidP="00C57366">
      <w:pPr>
        <w:widowControl w:val="0"/>
        <w:tabs>
          <w:tab w:val="left" w:pos="567"/>
        </w:tabs>
        <w:jc w:val="center"/>
        <w:rPr>
          <w:b/>
        </w:rPr>
      </w:pPr>
    </w:p>
    <w:p w:rsidR="00C57366" w:rsidRPr="00C57366" w:rsidRDefault="00C57366" w:rsidP="00C57366">
      <w:pPr>
        <w:ind w:firstLine="709"/>
        <w:jc w:val="both"/>
      </w:pPr>
      <w:r w:rsidRPr="00C57366">
        <w:t xml:space="preserve">Прогноз социально-экономического развития Нижневартовского района на 2023 год и на плановый период 2024 и 2025 годов (далее – прогноз) разработан на основе одобренных Правительством Российской Федерации сценарных условий социально-экономического развития Российской Федерации с учетом основных приоритетов социально-экономического развития района, сформулированных в Стратегии социально-экономического развития Нижневартовского района до 2020 года и на период до 2030 года (далее – Стратегия 2030), прогноза социально-экономического развития Ханты-Мансийского автономного округа – Югры на 2023 год и на плановый период 2024 и 2025 годов; итогов социально-экономического развития района за первое полугодие 2022 года, обобщенных данных структурных подразделений администрации района, а также хозяйствующих субъектов района. </w:t>
      </w:r>
    </w:p>
    <w:p w:rsidR="00C57366" w:rsidRPr="00C57366" w:rsidRDefault="00C57366" w:rsidP="00C57366">
      <w:pPr>
        <w:ind w:firstLine="709"/>
        <w:jc w:val="both"/>
        <w:rPr>
          <w:rFonts w:ascii="Calibri" w:hAnsi="Calibri" w:cs="Calibri"/>
          <w:color w:val="1F497D"/>
          <w:sz w:val="16"/>
          <w:szCs w:val="16"/>
          <w:lang w:eastAsia="en-US"/>
        </w:rPr>
      </w:pPr>
      <w:r w:rsidRPr="00C57366">
        <w:t>Прогноз предполагает достижение национальных целей развития и ключевых целевых показателей национальных проектов, установленных Указом Президента Российской Федерации от 21 июля 2020 года № 474 «О Национальных целях развития Российской Федерации на период до 2030 года». Нижневартовский район участвует в реализации 13 региональных проектов, сформированных в рамках 6 национальных проектов Российской Федерации («Образование», «Демография», «Культура», «Жилье и городская среда», «Малое и среднее предпринимательство и поддержка индивидуальной предпринимательской инициативы», «Экология»), которыми установлено 29 целевых показателей.</w:t>
      </w:r>
    </w:p>
    <w:p w:rsidR="00C57366" w:rsidRPr="00C57366" w:rsidRDefault="00C57366" w:rsidP="00C57366">
      <w:pPr>
        <w:widowControl w:val="0"/>
        <w:tabs>
          <w:tab w:val="left" w:pos="567"/>
        </w:tabs>
        <w:ind w:firstLine="709"/>
        <w:jc w:val="both"/>
      </w:pPr>
    </w:p>
    <w:p w:rsidR="00C57366" w:rsidRPr="00C57366" w:rsidRDefault="00C57366" w:rsidP="00C57366">
      <w:pPr>
        <w:widowControl w:val="0"/>
        <w:tabs>
          <w:tab w:val="left" w:pos="567"/>
        </w:tabs>
        <w:jc w:val="center"/>
      </w:pPr>
      <w:r w:rsidRPr="00C57366">
        <w:t>Оценка достигнутого уровня социально-экономического развития</w:t>
      </w:r>
    </w:p>
    <w:p w:rsidR="00C57366" w:rsidRPr="00C57366" w:rsidRDefault="00C57366" w:rsidP="00C57366">
      <w:pPr>
        <w:widowControl w:val="0"/>
        <w:tabs>
          <w:tab w:val="left" w:pos="567"/>
        </w:tabs>
        <w:jc w:val="center"/>
      </w:pPr>
      <w:r w:rsidRPr="00C57366">
        <w:t>Нижневартовского района</w:t>
      </w:r>
    </w:p>
    <w:p w:rsidR="00C57366" w:rsidRPr="00C57366" w:rsidRDefault="00C57366" w:rsidP="00C57366">
      <w:pPr>
        <w:widowControl w:val="0"/>
        <w:tabs>
          <w:tab w:val="left" w:pos="567"/>
        </w:tabs>
        <w:jc w:val="center"/>
      </w:pPr>
    </w:p>
    <w:p w:rsidR="00C57366" w:rsidRPr="00C57366" w:rsidRDefault="00C57366" w:rsidP="00C57366">
      <w:pPr>
        <w:widowControl w:val="0"/>
        <w:tabs>
          <w:tab w:val="left" w:pos="567"/>
        </w:tabs>
        <w:ind w:firstLine="709"/>
        <w:jc w:val="both"/>
      </w:pPr>
      <w:r w:rsidRPr="00C57366">
        <w:t>Социально-экономическое развитие Нижневартовского района в 2021</w:t>
      </w:r>
      <w:r w:rsidR="00F557AB">
        <w:t>‒</w:t>
      </w:r>
      <w:r w:rsidRPr="00C57366">
        <w:t xml:space="preserve">2022 годах характеризуется макроэкономическими показателями, включенными в таблицу.  </w:t>
      </w:r>
    </w:p>
    <w:p w:rsidR="00C57366" w:rsidRPr="00C57366" w:rsidRDefault="00C57366" w:rsidP="00C57366">
      <w:pPr>
        <w:widowControl w:val="0"/>
        <w:tabs>
          <w:tab w:val="left" w:pos="567"/>
        </w:tabs>
        <w:jc w:val="center"/>
        <w:rPr>
          <w:b/>
        </w:rPr>
      </w:pPr>
      <w:r w:rsidRPr="00C57366">
        <w:rPr>
          <w:b/>
        </w:rPr>
        <w:t xml:space="preserve">Основные итоги социально-экономического </w:t>
      </w:r>
    </w:p>
    <w:p w:rsidR="00C57366" w:rsidRPr="00C57366" w:rsidRDefault="00C57366" w:rsidP="00C57366">
      <w:pPr>
        <w:widowControl w:val="0"/>
        <w:tabs>
          <w:tab w:val="left" w:pos="567"/>
        </w:tabs>
        <w:jc w:val="center"/>
        <w:rPr>
          <w:b/>
        </w:rPr>
      </w:pPr>
      <w:r w:rsidRPr="00C57366">
        <w:rPr>
          <w:b/>
        </w:rPr>
        <w:t xml:space="preserve">развития Нижневартовского района </w:t>
      </w:r>
    </w:p>
    <w:p w:rsidR="00C57366" w:rsidRPr="00C57366" w:rsidRDefault="00C57366" w:rsidP="00C57366">
      <w:pPr>
        <w:widowControl w:val="0"/>
        <w:tabs>
          <w:tab w:val="left" w:pos="567"/>
        </w:tabs>
        <w:jc w:val="center"/>
        <w:rPr>
          <w:b/>
        </w:rPr>
      </w:pPr>
    </w:p>
    <w:tbl>
      <w:tblPr>
        <w:tblStyle w:val="ab"/>
        <w:tblW w:w="9776" w:type="dxa"/>
        <w:tblLook w:val="04A0" w:firstRow="1" w:lastRow="0" w:firstColumn="1" w:lastColumn="0" w:noHBand="0" w:noVBand="1"/>
      </w:tblPr>
      <w:tblGrid>
        <w:gridCol w:w="4673"/>
        <w:gridCol w:w="1276"/>
        <w:gridCol w:w="1276"/>
        <w:gridCol w:w="1276"/>
        <w:gridCol w:w="1275"/>
      </w:tblGrid>
      <w:tr w:rsidR="00C57366" w:rsidRPr="00C57366" w:rsidTr="00F557AB">
        <w:tc>
          <w:tcPr>
            <w:tcW w:w="4673" w:type="dxa"/>
            <w:vMerge w:val="restart"/>
          </w:tcPr>
          <w:p w:rsidR="00C57366" w:rsidRPr="00C57366" w:rsidRDefault="00C57366" w:rsidP="00C57366">
            <w:pPr>
              <w:widowControl w:val="0"/>
              <w:tabs>
                <w:tab w:val="left" w:pos="567"/>
              </w:tabs>
              <w:jc w:val="center"/>
              <w:rPr>
                <w:b/>
                <w:sz w:val="24"/>
                <w:szCs w:val="24"/>
              </w:rPr>
            </w:pPr>
            <w:r w:rsidRPr="00C57366">
              <w:rPr>
                <w:b/>
                <w:sz w:val="24"/>
                <w:szCs w:val="24"/>
              </w:rPr>
              <w:t>Наименование показателя</w:t>
            </w:r>
          </w:p>
        </w:tc>
        <w:tc>
          <w:tcPr>
            <w:tcW w:w="2552" w:type="dxa"/>
            <w:gridSpan w:val="2"/>
          </w:tcPr>
          <w:p w:rsidR="00C57366" w:rsidRPr="00C57366" w:rsidRDefault="00C57366" w:rsidP="00C57366">
            <w:pPr>
              <w:widowControl w:val="0"/>
              <w:tabs>
                <w:tab w:val="left" w:pos="567"/>
              </w:tabs>
              <w:jc w:val="center"/>
              <w:rPr>
                <w:b/>
                <w:sz w:val="24"/>
                <w:szCs w:val="24"/>
              </w:rPr>
            </w:pPr>
            <w:r w:rsidRPr="00C57366">
              <w:rPr>
                <w:b/>
                <w:sz w:val="24"/>
                <w:szCs w:val="24"/>
              </w:rPr>
              <w:t xml:space="preserve">2021 год </w:t>
            </w:r>
          </w:p>
        </w:tc>
        <w:tc>
          <w:tcPr>
            <w:tcW w:w="2551" w:type="dxa"/>
            <w:gridSpan w:val="2"/>
          </w:tcPr>
          <w:p w:rsidR="00C57366" w:rsidRPr="00C57366" w:rsidRDefault="00C57366" w:rsidP="00C57366">
            <w:pPr>
              <w:widowControl w:val="0"/>
              <w:tabs>
                <w:tab w:val="left" w:pos="567"/>
              </w:tabs>
              <w:jc w:val="center"/>
              <w:rPr>
                <w:b/>
                <w:sz w:val="24"/>
                <w:szCs w:val="24"/>
              </w:rPr>
            </w:pPr>
            <w:r w:rsidRPr="00C57366">
              <w:rPr>
                <w:b/>
                <w:sz w:val="24"/>
                <w:szCs w:val="24"/>
              </w:rPr>
              <w:t>2022 год</w:t>
            </w:r>
          </w:p>
        </w:tc>
      </w:tr>
      <w:tr w:rsidR="00C57366" w:rsidRPr="00C57366" w:rsidTr="00F557AB">
        <w:tc>
          <w:tcPr>
            <w:tcW w:w="4673" w:type="dxa"/>
            <w:vMerge/>
          </w:tcPr>
          <w:p w:rsidR="00C57366" w:rsidRPr="00C57366" w:rsidRDefault="00C57366" w:rsidP="00C57366">
            <w:pPr>
              <w:widowControl w:val="0"/>
              <w:tabs>
                <w:tab w:val="left" w:pos="567"/>
              </w:tabs>
              <w:jc w:val="center"/>
              <w:rPr>
                <w:b/>
                <w:sz w:val="24"/>
                <w:szCs w:val="24"/>
              </w:rPr>
            </w:pPr>
          </w:p>
        </w:tc>
        <w:tc>
          <w:tcPr>
            <w:tcW w:w="1276" w:type="dxa"/>
          </w:tcPr>
          <w:p w:rsidR="00C57366" w:rsidRPr="00C57366" w:rsidRDefault="00F557AB" w:rsidP="00C57366">
            <w:pPr>
              <w:widowControl w:val="0"/>
              <w:tabs>
                <w:tab w:val="left" w:pos="567"/>
              </w:tabs>
              <w:jc w:val="center"/>
              <w:rPr>
                <w:b/>
                <w:sz w:val="24"/>
                <w:szCs w:val="24"/>
              </w:rPr>
            </w:pPr>
            <w:r>
              <w:rPr>
                <w:b/>
                <w:sz w:val="24"/>
                <w:szCs w:val="24"/>
              </w:rPr>
              <w:t xml:space="preserve">январь ‒ </w:t>
            </w:r>
            <w:r w:rsidR="00C57366" w:rsidRPr="00C57366">
              <w:rPr>
                <w:b/>
                <w:sz w:val="24"/>
                <w:szCs w:val="24"/>
              </w:rPr>
              <w:t>июнь</w:t>
            </w:r>
          </w:p>
        </w:tc>
        <w:tc>
          <w:tcPr>
            <w:tcW w:w="1276" w:type="dxa"/>
          </w:tcPr>
          <w:p w:rsidR="00C57366" w:rsidRPr="00C57366" w:rsidRDefault="00C57366" w:rsidP="00C57366">
            <w:pPr>
              <w:widowControl w:val="0"/>
              <w:tabs>
                <w:tab w:val="left" w:pos="567"/>
              </w:tabs>
              <w:jc w:val="center"/>
              <w:rPr>
                <w:b/>
                <w:sz w:val="24"/>
                <w:szCs w:val="24"/>
              </w:rPr>
            </w:pPr>
            <w:r w:rsidRPr="00C57366">
              <w:rPr>
                <w:b/>
                <w:sz w:val="24"/>
                <w:szCs w:val="24"/>
              </w:rPr>
              <w:t>год</w:t>
            </w:r>
          </w:p>
        </w:tc>
        <w:tc>
          <w:tcPr>
            <w:tcW w:w="1276" w:type="dxa"/>
          </w:tcPr>
          <w:p w:rsidR="00C57366" w:rsidRPr="00C57366" w:rsidRDefault="00F557AB" w:rsidP="00C57366">
            <w:pPr>
              <w:widowControl w:val="0"/>
              <w:tabs>
                <w:tab w:val="left" w:pos="567"/>
              </w:tabs>
              <w:jc w:val="center"/>
              <w:rPr>
                <w:b/>
                <w:sz w:val="24"/>
                <w:szCs w:val="24"/>
              </w:rPr>
            </w:pPr>
            <w:r>
              <w:rPr>
                <w:b/>
                <w:sz w:val="24"/>
                <w:szCs w:val="24"/>
              </w:rPr>
              <w:t xml:space="preserve">январь ‒ </w:t>
            </w:r>
            <w:r w:rsidR="00C57366" w:rsidRPr="00C57366">
              <w:rPr>
                <w:b/>
                <w:sz w:val="24"/>
                <w:szCs w:val="24"/>
              </w:rPr>
              <w:t>июнь</w:t>
            </w:r>
          </w:p>
        </w:tc>
        <w:tc>
          <w:tcPr>
            <w:tcW w:w="1275" w:type="dxa"/>
          </w:tcPr>
          <w:p w:rsidR="00C57366" w:rsidRPr="00C57366" w:rsidRDefault="00C57366" w:rsidP="00C57366">
            <w:pPr>
              <w:widowControl w:val="0"/>
              <w:tabs>
                <w:tab w:val="left" w:pos="567"/>
              </w:tabs>
              <w:jc w:val="center"/>
              <w:rPr>
                <w:b/>
                <w:sz w:val="24"/>
                <w:szCs w:val="24"/>
              </w:rPr>
            </w:pPr>
            <w:r w:rsidRPr="00C57366">
              <w:rPr>
                <w:b/>
                <w:sz w:val="24"/>
                <w:szCs w:val="24"/>
              </w:rPr>
              <w:t>оценка год</w:t>
            </w:r>
          </w:p>
        </w:tc>
      </w:tr>
      <w:tr w:rsidR="00C57366" w:rsidRPr="00C57366" w:rsidTr="00F557AB">
        <w:tc>
          <w:tcPr>
            <w:tcW w:w="4673" w:type="dxa"/>
          </w:tcPr>
          <w:p w:rsidR="00C57366" w:rsidRPr="00C57366" w:rsidRDefault="00C57366" w:rsidP="00C57366">
            <w:pPr>
              <w:widowControl w:val="0"/>
              <w:tabs>
                <w:tab w:val="left" w:pos="567"/>
              </w:tabs>
              <w:jc w:val="both"/>
              <w:rPr>
                <w:sz w:val="24"/>
                <w:szCs w:val="24"/>
              </w:rPr>
            </w:pPr>
            <w:r w:rsidRPr="00C57366">
              <w:rPr>
                <w:snapToGrid w:val="0"/>
                <w:sz w:val="24"/>
                <w:szCs w:val="24"/>
              </w:rPr>
              <w:t>Индекс потребительских цен, декабрь к декабрю, в %</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102,9</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105,5</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107,8</w:t>
            </w:r>
          </w:p>
        </w:tc>
        <w:tc>
          <w:tcPr>
            <w:tcW w:w="1275" w:type="dxa"/>
            <w:vAlign w:val="center"/>
          </w:tcPr>
          <w:p w:rsidR="00C57366" w:rsidRPr="00C57366" w:rsidRDefault="00C57366" w:rsidP="00C57366">
            <w:pPr>
              <w:widowControl w:val="0"/>
              <w:tabs>
                <w:tab w:val="left" w:pos="567"/>
              </w:tabs>
              <w:jc w:val="center"/>
              <w:rPr>
                <w:sz w:val="24"/>
                <w:szCs w:val="24"/>
              </w:rPr>
            </w:pPr>
            <w:r w:rsidRPr="00C57366">
              <w:rPr>
                <w:sz w:val="24"/>
                <w:szCs w:val="24"/>
              </w:rPr>
              <w:t>110,5</w:t>
            </w:r>
          </w:p>
        </w:tc>
      </w:tr>
      <w:tr w:rsidR="00C57366" w:rsidRPr="00C57366" w:rsidTr="00F557AB">
        <w:tc>
          <w:tcPr>
            <w:tcW w:w="4673" w:type="dxa"/>
          </w:tcPr>
          <w:p w:rsidR="00C57366" w:rsidRPr="00C57366" w:rsidRDefault="00C57366" w:rsidP="00C57366">
            <w:pPr>
              <w:widowControl w:val="0"/>
              <w:tabs>
                <w:tab w:val="left" w:pos="567"/>
              </w:tabs>
              <w:jc w:val="both"/>
              <w:rPr>
                <w:sz w:val="24"/>
                <w:szCs w:val="24"/>
              </w:rPr>
            </w:pPr>
            <w:r w:rsidRPr="00C57366">
              <w:rPr>
                <w:sz w:val="24"/>
                <w:szCs w:val="24"/>
              </w:rPr>
              <w:t>Индекс промышленного производства, в %</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101,09</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101,3</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98,0</w:t>
            </w:r>
          </w:p>
        </w:tc>
        <w:tc>
          <w:tcPr>
            <w:tcW w:w="1275" w:type="dxa"/>
            <w:vAlign w:val="center"/>
          </w:tcPr>
          <w:p w:rsidR="00C57366" w:rsidRPr="00C57366" w:rsidRDefault="00C57366" w:rsidP="00C57366">
            <w:pPr>
              <w:widowControl w:val="0"/>
              <w:tabs>
                <w:tab w:val="left" w:pos="567"/>
              </w:tabs>
              <w:jc w:val="center"/>
              <w:rPr>
                <w:sz w:val="24"/>
                <w:szCs w:val="24"/>
              </w:rPr>
            </w:pPr>
            <w:r w:rsidRPr="00C57366">
              <w:rPr>
                <w:sz w:val="24"/>
                <w:szCs w:val="24"/>
              </w:rPr>
              <w:t>102,5</w:t>
            </w:r>
          </w:p>
        </w:tc>
      </w:tr>
      <w:tr w:rsidR="00C57366" w:rsidRPr="00C57366" w:rsidTr="00F557AB">
        <w:tc>
          <w:tcPr>
            <w:tcW w:w="4673" w:type="dxa"/>
          </w:tcPr>
          <w:p w:rsidR="00C57366" w:rsidRPr="00C57366" w:rsidRDefault="00C57366" w:rsidP="00C57366">
            <w:pPr>
              <w:widowControl w:val="0"/>
              <w:tabs>
                <w:tab w:val="left" w:pos="567"/>
              </w:tabs>
              <w:jc w:val="both"/>
              <w:rPr>
                <w:sz w:val="24"/>
                <w:szCs w:val="24"/>
              </w:rPr>
            </w:pPr>
            <w:r w:rsidRPr="00C57366">
              <w:rPr>
                <w:sz w:val="24"/>
                <w:szCs w:val="24"/>
              </w:rPr>
              <w:t>Инвестиции в основной капитал, в %</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101,01</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101,3</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102,01</w:t>
            </w:r>
          </w:p>
        </w:tc>
        <w:tc>
          <w:tcPr>
            <w:tcW w:w="1275" w:type="dxa"/>
            <w:vAlign w:val="center"/>
          </w:tcPr>
          <w:p w:rsidR="00C57366" w:rsidRPr="00C57366" w:rsidRDefault="00C57366" w:rsidP="00C57366">
            <w:pPr>
              <w:widowControl w:val="0"/>
              <w:tabs>
                <w:tab w:val="left" w:pos="567"/>
              </w:tabs>
              <w:jc w:val="center"/>
              <w:rPr>
                <w:sz w:val="24"/>
                <w:szCs w:val="24"/>
              </w:rPr>
            </w:pPr>
            <w:r w:rsidRPr="00C57366">
              <w:rPr>
                <w:sz w:val="24"/>
                <w:szCs w:val="24"/>
              </w:rPr>
              <w:t>102,2</w:t>
            </w:r>
          </w:p>
        </w:tc>
      </w:tr>
      <w:tr w:rsidR="00C57366" w:rsidRPr="00C57366" w:rsidTr="00F557AB">
        <w:tc>
          <w:tcPr>
            <w:tcW w:w="4673" w:type="dxa"/>
          </w:tcPr>
          <w:p w:rsidR="00C57366" w:rsidRPr="00C57366" w:rsidRDefault="00C57366" w:rsidP="00C57366">
            <w:pPr>
              <w:widowControl w:val="0"/>
              <w:tabs>
                <w:tab w:val="left" w:pos="567"/>
              </w:tabs>
              <w:jc w:val="both"/>
              <w:rPr>
                <w:sz w:val="24"/>
                <w:szCs w:val="24"/>
              </w:rPr>
            </w:pPr>
            <w:r w:rsidRPr="00C57366">
              <w:rPr>
                <w:sz w:val="24"/>
                <w:szCs w:val="24"/>
              </w:rPr>
              <w:t>Ввод в действие жилых домов, тыс. кв. м</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7,43</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14,8</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5,99</w:t>
            </w:r>
          </w:p>
        </w:tc>
        <w:tc>
          <w:tcPr>
            <w:tcW w:w="1275" w:type="dxa"/>
            <w:vAlign w:val="center"/>
          </w:tcPr>
          <w:p w:rsidR="00C57366" w:rsidRPr="00C57366" w:rsidRDefault="00C57366" w:rsidP="00C57366">
            <w:pPr>
              <w:widowControl w:val="0"/>
              <w:tabs>
                <w:tab w:val="left" w:pos="567"/>
              </w:tabs>
              <w:jc w:val="center"/>
              <w:rPr>
                <w:sz w:val="24"/>
                <w:szCs w:val="24"/>
              </w:rPr>
            </w:pPr>
            <w:r w:rsidRPr="00C57366">
              <w:rPr>
                <w:sz w:val="24"/>
                <w:szCs w:val="24"/>
              </w:rPr>
              <w:t>16,5</w:t>
            </w:r>
          </w:p>
        </w:tc>
      </w:tr>
      <w:tr w:rsidR="00C57366" w:rsidRPr="00C57366" w:rsidTr="00F557AB">
        <w:tc>
          <w:tcPr>
            <w:tcW w:w="4673" w:type="dxa"/>
          </w:tcPr>
          <w:p w:rsidR="00C57366" w:rsidRPr="00C57366" w:rsidRDefault="00C57366" w:rsidP="00C57366">
            <w:pPr>
              <w:widowControl w:val="0"/>
              <w:tabs>
                <w:tab w:val="left" w:pos="567"/>
              </w:tabs>
              <w:jc w:val="both"/>
              <w:rPr>
                <w:sz w:val="24"/>
                <w:szCs w:val="24"/>
              </w:rPr>
            </w:pPr>
            <w:r w:rsidRPr="00C57366">
              <w:rPr>
                <w:sz w:val="24"/>
                <w:szCs w:val="24"/>
              </w:rPr>
              <w:t>Среднедушевые денежные доходы населения, руб.</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38735,0</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39700,0</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39100,0</w:t>
            </w:r>
          </w:p>
        </w:tc>
        <w:tc>
          <w:tcPr>
            <w:tcW w:w="1275" w:type="dxa"/>
            <w:vAlign w:val="center"/>
          </w:tcPr>
          <w:p w:rsidR="00C57366" w:rsidRPr="00C57366" w:rsidRDefault="00C57366" w:rsidP="00C57366">
            <w:pPr>
              <w:widowControl w:val="0"/>
              <w:tabs>
                <w:tab w:val="left" w:pos="567"/>
              </w:tabs>
              <w:jc w:val="center"/>
              <w:rPr>
                <w:sz w:val="24"/>
                <w:szCs w:val="24"/>
              </w:rPr>
            </w:pPr>
            <w:r w:rsidRPr="00C57366">
              <w:rPr>
                <w:sz w:val="24"/>
                <w:szCs w:val="24"/>
              </w:rPr>
              <w:t>40800,0</w:t>
            </w:r>
          </w:p>
        </w:tc>
      </w:tr>
      <w:tr w:rsidR="00C57366" w:rsidRPr="00C57366" w:rsidTr="00F557AB">
        <w:tc>
          <w:tcPr>
            <w:tcW w:w="4673" w:type="dxa"/>
          </w:tcPr>
          <w:p w:rsidR="00C57366" w:rsidRPr="00C57366" w:rsidRDefault="00C57366" w:rsidP="00C57366">
            <w:pPr>
              <w:widowControl w:val="0"/>
              <w:tabs>
                <w:tab w:val="left" w:pos="567"/>
              </w:tabs>
              <w:jc w:val="both"/>
              <w:rPr>
                <w:sz w:val="24"/>
                <w:szCs w:val="24"/>
              </w:rPr>
            </w:pPr>
            <w:r w:rsidRPr="00C57366">
              <w:rPr>
                <w:sz w:val="24"/>
                <w:szCs w:val="24"/>
              </w:rPr>
              <w:t>Реальные денежные доходы населения, в %</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98,2</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100,0</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100,0</w:t>
            </w:r>
          </w:p>
        </w:tc>
        <w:tc>
          <w:tcPr>
            <w:tcW w:w="1275" w:type="dxa"/>
            <w:vAlign w:val="center"/>
          </w:tcPr>
          <w:p w:rsidR="00C57366" w:rsidRPr="00C57366" w:rsidRDefault="00C57366" w:rsidP="00C57366">
            <w:pPr>
              <w:widowControl w:val="0"/>
              <w:tabs>
                <w:tab w:val="left" w:pos="567"/>
              </w:tabs>
              <w:jc w:val="center"/>
              <w:rPr>
                <w:sz w:val="24"/>
                <w:szCs w:val="24"/>
              </w:rPr>
            </w:pPr>
            <w:r w:rsidRPr="00C57366">
              <w:rPr>
                <w:sz w:val="24"/>
                <w:szCs w:val="24"/>
              </w:rPr>
              <w:t>97,2</w:t>
            </w:r>
          </w:p>
        </w:tc>
      </w:tr>
      <w:tr w:rsidR="00C57366" w:rsidRPr="00C57366" w:rsidTr="00F557AB">
        <w:tc>
          <w:tcPr>
            <w:tcW w:w="4673" w:type="dxa"/>
          </w:tcPr>
          <w:p w:rsidR="00C57366" w:rsidRPr="00C57366" w:rsidRDefault="00C57366" w:rsidP="00C57366">
            <w:pPr>
              <w:widowControl w:val="0"/>
              <w:tabs>
                <w:tab w:val="left" w:pos="567"/>
              </w:tabs>
              <w:jc w:val="both"/>
              <w:rPr>
                <w:sz w:val="24"/>
                <w:szCs w:val="24"/>
              </w:rPr>
            </w:pPr>
            <w:r w:rsidRPr="00C57366">
              <w:rPr>
                <w:sz w:val="24"/>
                <w:szCs w:val="24"/>
              </w:rPr>
              <w:t>Среднемесячная заработная плата по полному кругу, руб.</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61967,0</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64380,0</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62507,0</w:t>
            </w:r>
          </w:p>
        </w:tc>
        <w:tc>
          <w:tcPr>
            <w:tcW w:w="1275" w:type="dxa"/>
            <w:vAlign w:val="center"/>
          </w:tcPr>
          <w:p w:rsidR="00C57366" w:rsidRPr="00C57366" w:rsidRDefault="00C57366" w:rsidP="00C57366">
            <w:pPr>
              <w:widowControl w:val="0"/>
              <w:tabs>
                <w:tab w:val="left" w:pos="567"/>
              </w:tabs>
              <w:jc w:val="center"/>
              <w:rPr>
                <w:sz w:val="24"/>
                <w:szCs w:val="24"/>
              </w:rPr>
            </w:pPr>
            <w:r w:rsidRPr="00C57366">
              <w:rPr>
                <w:sz w:val="24"/>
                <w:szCs w:val="24"/>
              </w:rPr>
              <w:t>66700,0</w:t>
            </w:r>
          </w:p>
        </w:tc>
      </w:tr>
      <w:tr w:rsidR="00C57366" w:rsidRPr="00C57366" w:rsidTr="00F557AB">
        <w:tc>
          <w:tcPr>
            <w:tcW w:w="4673" w:type="dxa"/>
          </w:tcPr>
          <w:p w:rsidR="00C57366" w:rsidRPr="00C57366" w:rsidRDefault="00C57366" w:rsidP="00C57366">
            <w:pPr>
              <w:widowControl w:val="0"/>
              <w:tabs>
                <w:tab w:val="left" w:pos="567"/>
              </w:tabs>
              <w:jc w:val="both"/>
              <w:rPr>
                <w:sz w:val="24"/>
                <w:szCs w:val="24"/>
              </w:rPr>
            </w:pPr>
            <w:r w:rsidRPr="00C57366">
              <w:rPr>
                <w:sz w:val="24"/>
                <w:szCs w:val="24"/>
              </w:rPr>
              <w:t>Уровень зарегистрированной безработицы, в %</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0,20</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0,06</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0,05</w:t>
            </w:r>
          </w:p>
        </w:tc>
        <w:tc>
          <w:tcPr>
            <w:tcW w:w="1275" w:type="dxa"/>
            <w:vAlign w:val="center"/>
          </w:tcPr>
          <w:p w:rsidR="00C57366" w:rsidRPr="00C57366" w:rsidRDefault="00C57366" w:rsidP="00C57366">
            <w:pPr>
              <w:widowControl w:val="0"/>
              <w:tabs>
                <w:tab w:val="left" w:pos="567"/>
              </w:tabs>
              <w:jc w:val="center"/>
              <w:rPr>
                <w:sz w:val="24"/>
                <w:szCs w:val="24"/>
              </w:rPr>
            </w:pPr>
            <w:r w:rsidRPr="00C57366">
              <w:rPr>
                <w:sz w:val="24"/>
                <w:szCs w:val="24"/>
              </w:rPr>
              <w:t>0,07</w:t>
            </w:r>
          </w:p>
        </w:tc>
      </w:tr>
      <w:tr w:rsidR="00C57366" w:rsidRPr="00C57366" w:rsidTr="00F557AB">
        <w:tc>
          <w:tcPr>
            <w:tcW w:w="4673" w:type="dxa"/>
          </w:tcPr>
          <w:p w:rsidR="00C57366" w:rsidRPr="00C57366" w:rsidRDefault="00C57366" w:rsidP="00C57366">
            <w:pPr>
              <w:widowControl w:val="0"/>
              <w:tabs>
                <w:tab w:val="left" w:pos="567"/>
              </w:tabs>
              <w:jc w:val="both"/>
              <w:rPr>
                <w:sz w:val="24"/>
                <w:szCs w:val="24"/>
              </w:rPr>
            </w:pPr>
            <w:r w:rsidRPr="00C57366">
              <w:rPr>
                <w:sz w:val="24"/>
                <w:szCs w:val="24"/>
              </w:rPr>
              <w:t>Оборот розничной торговли, %</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94,7</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96,0</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96,1</w:t>
            </w:r>
          </w:p>
        </w:tc>
        <w:tc>
          <w:tcPr>
            <w:tcW w:w="1275" w:type="dxa"/>
            <w:vAlign w:val="center"/>
          </w:tcPr>
          <w:p w:rsidR="00C57366" w:rsidRPr="00C57366" w:rsidRDefault="00C57366" w:rsidP="00C57366">
            <w:pPr>
              <w:widowControl w:val="0"/>
              <w:tabs>
                <w:tab w:val="left" w:pos="567"/>
              </w:tabs>
              <w:jc w:val="center"/>
              <w:rPr>
                <w:sz w:val="24"/>
                <w:szCs w:val="24"/>
              </w:rPr>
            </w:pPr>
            <w:r w:rsidRPr="00C57366">
              <w:rPr>
                <w:sz w:val="24"/>
                <w:szCs w:val="24"/>
              </w:rPr>
              <w:t>100,2</w:t>
            </w:r>
          </w:p>
        </w:tc>
      </w:tr>
      <w:tr w:rsidR="00C57366" w:rsidRPr="00C57366" w:rsidTr="00F557AB">
        <w:tc>
          <w:tcPr>
            <w:tcW w:w="4673" w:type="dxa"/>
          </w:tcPr>
          <w:p w:rsidR="00C57366" w:rsidRPr="00C57366" w:rsidRDefault="00C57366" w:rsidP="00C57366">
            <w:pPr>
              <w:widowControl w:val="0"/>
              <w:tabs>
                <w:tab w:val="left" w:pos="567"/>
              </w:tabs>
              <w:jc w:val="both"/>
              <w:rPr>
                <w:sz w:val="24"/>
                <w:szCs w:val="24"/>
              </w:rPr>
            </w:pPr>
            <w:r w:rsidRPr="00C57366">
              <w:rPr>
                <w:sz w:val="24"/>
                <w:szCs w:val="24"/>
              </w:rPr>
              <w:t>Объем платных услуг населению, в %</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94,8</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83,3</w:t>
            </w:r>
          </w:p>
        </w:tc>
        <w:tc>
          <w:tcPr>
            <w:tcW w:w="1276" w:type="dxa"/>
            <w:vAlign w:val="center"/>
          </w:tcPr>
          <w:p w:rsidR="00C57366" w:rsidRPr="00C57366" w:rsidRDefault="00C57366" w:rsidP="00C57366">
            <w:pPr>
              <w:widowControl w:val="0"/>
              <w:tabs>
                <w:tab w:val="left" w:pos="567"/>
              </w:tabs>
              <w:jc w:val="center"/>
              <w:rPr>
                <w:sz w:val="24"/>
                <w:szCs w:val="24"/>
              </w:rPr>
            </w:pPr>
            <w:r w:rsidRPr="00C57366">
              <w:rPr>
                <w:sz w:val="24"/>
                <w:szCs w:val="24"/>
              </w:rPr>
              <w:t>96,4</w:t>
            </w:r>
          </w:p>
        </w:tc>
        <w:tc>
          <w:tcPr>
            <w:tcW w:w="1275" w:type="dxa"/>
            <w:vAlign w:val="center"/>
          </w:tcPr>
          <w:p w:rsidR="00C57366" w:rsidRPr="00C57366" w:rsidRDefault="00C57366" w:rsidP="00C57366">
            <w:pPr>
              <w:widowControl w:val="0"/>
              <w:tabs>
                <w:tab w:val="left" w:pos="567"/>
              </w:tabs>
              <w:jc w:val="center"/>
              <w:rPr>
                <w:sz w:val="24"/>
                <w:szCs w:val="24"/>
              </w:rPr>
            </w:pPr>
            <w:r w:rsidRPr="00C57366">
              <w:rPr>
                <w:sz w:val="24"/>
                <w:szCs w:val="24"/>
              </w:rPr>
              <w:t>100,0</w:t>
            </w:r>
          </w:p>
        </w:tc>
      </w:tr>
    </w:tbl>
    <w:p w:rsidR="00C57366" w:rsidRPr="00C57366" w:rsidRDefault="00C57366" w:rsidP="00C57366">
      <w:pPr>
        <w:widowControl w:val="0"/>
        <w:tabs>
          <w:tab w:val="left" w:pos="567"/>
        </w:tabs>
        <w:jc w:val="center"/>
        <w:rPr>
          <w:b/>
        </w:rPr>
      </w:pPr>
    </w:p>
    <w:p w:rsidR="00C57366" w:rsidRPr="00C57366" w:rsidRDefault="00C57366" w:rsidP="00C57366">
      <w:pPr>
        <w:widowControl w:val="0"/>
        <w:tabs>
          <w:tab w:val="left" w:pos="567"/>
        </w:tabs>
        <w:ind w:firstLine="709"/>
        <w:jc w:val="both"/>
      </w:pPr>
      <w:r w:rsidRPr="00C57366">
        <w:t>По итогам 2021 года доля Нижневартовского района в общем объеме Ханты-Мансийского автономного округа – Югры:</w:t>
      </w:r>
    </w:p>
    <w:p w:rsidR="00C57366" w:rsidRPr="00C57366" w:rsidRDefault="00C57366" w:rsidP="00C57366">
      <w:pPr>
        <w:widowControl w:val="0"/>
        <w:tabs>
          <w:tab w:val="left" w:pos="567"/>
        </w:tabs>
        <w:ind w:firstLine="709"/>
        <w:jc w:val="both"/>
      </w:pPr>
      <w:r w:rsidRPr="00C57366">
        <w:t>по произведенной промышленной продукции –22,2%;</w:t>
      </w:r>
    </w:p>
    <w:p w:rsidR="00C57366" w:rsidRPr="00C57366" w:rsidRDefault="00C57366" w:rsidP="00C57366">
      <w:pPr>
        <w:widowControl w:val="0"/>
        <w:tabs>
          <w:tab w:val="left" w:pos="567"/>
        </w:tabs>
        <w:ind w:firstLine="709"/>
        <w:jc w:val="both"/>
      </w:pPr>
      <w:r w:rsidRPr="00C57366">
        <w:t>по добыче нефти – 18,2%;</w:t>
      </w:r>
    </w:p>
    <w:p w:rsidR="00C57366" w:rsidRPr="00C57366" w:rsidRDefault="00C57366" w:rsidP="00C57366">
      <w:pPr>
        <w:widowControl w:val="0"/>
        <w:tabs>
          <w:tab w:val="left" w:pos="567"/>
        </w:tabs>
        <w:ind w:firstLine="709"/>
        <w:jc w:val="both"/>
      </w:pPr>
      <w:r w:rsidRPr="00C57366">
        <w:t>по добыче газа – 40,2%;</w:t>
      </w:r>
    </w:p>
    <w:p w:rsidR="00C57366" w:rsidRPr="00C57366" w:rsidRDefault="00C57366" w:rsidP="00C57366">
      <w:pPr>
        <w:widowControl w:val="0"/>
        <w:tabs>
          <w:tab w:val="left" w:pos="567"/>
        </w:tabs>
        <w:ind w:firstLine="709"/>
        <w:jc w:val="both"/>
      </w:pPr>
      <w:r w:rsidRPr="00C57366">
        <w:t>по объему выработки электроэнергии – 16,3 %.</w:t>
      </w:r>
    </w:p>
    <w:p w:rsidR="00C57366" w:rsidRPr="00C57366" w:rsidRDefault="00C57366" w:rsidP="00C57366">
      <w:pPr>
        <w:widowControl w:val="0"/>
        <w:tabs>
          <w:tab w:val="left" w:pos="567"/>
        </w:tabs>
        <w:ind w:firstLine="709"/>
        <w:jc w:val="both"/>
      </w:pPr>
      <w:r w:rsidRPr="00C57366">
        <w:t>Инвестиции Нижневартовского района в общем объеме инвестиций Ханты-Мансийского автономного округа – Югры составляют 14,1 %.</w:t>
      </w:r>
    </w:p>
    <w:p w:rsidR="00C57366" w:rsidRPr="00C57366" w:rsidRDefault="00C57366" w:rsidP="00C57366">
      <w:pPr>
        <w:widowControl w:val="0"/>
        <w:tabs>
          <w:tab w:val="left" w:pos="567"/>
        </w:tabs>
        <w:ind w:firstLine="709"/>
        <w:jc w:val="both"/>
        <w:rPr>
          <w:spacing w:val="-5"/>
          <w:lang w:eastAsia="ar-SA"/>
        </w:rPr>
      </w:pPr>
      <w:r w:rsidRPr="00C57366">
        <w:rPr>
          <w:spacing w:val="-5"/>
          <w:lang w:eastAsia="ar-SA"/>
        </w:rPr>
        <w:t>Основные тенденции уровня денежных доходов, сложившиеся по итогам 2021 года:</w:t>
      </w:r>
    </w:p>
    <w:p w:rsidR="00C57366" w:rsidRPr="00C57366" w:rsidRDefault="00C57366" w:rsidP="00C57366">
      <w:pPr>
        <w:widowControl w:val="0"/>
        <w:tabs>
          <w:tab w:val="left" w:pos="567"/>
        </w:tabs>
        <w:ind w:firstLine="709"/>
        <w:jc w:val="both"/>
        <w:rPr>
          <w:spacing w:val="-5"/>
          <w:lang w:eastAsia="ar-SA"/>
        </w:rPr>
      </w:pPr>
      <w:r w:rsidRPr="00C57366">
        <w:rPr>
          <w:spacing w:val="-5"/>
          <w:lang w:eastAsia="ar-SA"/>
        </w:rPr>
        <w:t xml:space="preserve">денежные доходы на душу населения </w:t>
      </w:r>
      <w:r w:rsidR="007D6F4F">
        <w:rPr>
          <w:spacing w:val="-5"/>
          <w:lang w:eastAsia="ar-SA"/>
        </w:rPr>
        <w:t xml:space="preserve">‒ </w:t>
      </w:r>
      <w:r w:rsidRPr="00C57366">
        <w:rPr>
          <w:spacing w:val="-5"/>
          <w:lang w:eastAsia="ar-SA"/>
        </w:rPr>
        <w:t xml:space="preserve">39 700 рублей; </w:t>
      </w:r>
    </w:p>
    <w:p w:rsidR="00C57366" w:rsidRPr="00C57366" w:rsidRDefault="00C57366" w:rsidP="00C57366">
      <w:pPr>
        <w:widowControl w:val="0"/>
        <w:tabs>
          <w:tab w:val="left" w:pos="567"/>
        </w:tabs>
        <w:ind w:firstLine="709"/>
        <w:jc w:val="both"/>
        <w:rPr>
          <w:spacing w:val="-5"/>
          <w:lang w:eastAsia="ar-SA"/>
        </w:rPr>
      </w:pPr>
      <w:r w:rsidRPr="00C57366">
        <w:rPr>
          <w:spacing w:val="-5"/>
          <w:lang w:eastAsia="ar-SA"/>
        </w:rPr>
        <w:t xml:space="preserve">среднемесячная заработная плата по полному кругу на 1 работника 64 380 рублей. </w:t>
      </w:r>
    </w:p>
    <w:p w:rsidR="00C57366" w:rsidRPr="00C57366" w:rsidRDefault="00C57366" w:rsidP="00C57366">
      <w:pPr>
        <w:widowControl w:val="0"/>
        <w:tabs>
          <w:tab w:val="left" w:pos="567"/>
        </w:tabs>
        <w:ind w:firstLine="709"/>
        <w:jc w:val="both"/>
        <w:rPr>
          <w:spacing w:val="-5"/>
          <w:lang w:eastAsia="ar-SA"/>
        </w:rPr>
      </w:pPr>
      <w:r w:rsidRPr="00C57366">
        <w:rPr>
          <w:spacing w:val="-5"/>
          <w:lang w:eastAsia="ar-SA"/>
        </w:rPr>
        <w:t>На 31.12.2021 Нижневартовский район занимал первое место в автономном округе по минимальному уровню безработицы (уровень безработицы составлял 0,06</w:t>
      </w:r>
      <w:r w:rsidR="00F557AB">
        <w:rPr>
          <w:spacing w:val="-5"/>
          <w:lang w:eastAsia="ar-SA"/>
        </w:rPr>
        <w:t>%, количество безработных ‒</w:t>
      </w:r>
      <w:r w:rsidRPr="00C57366">
        <w:rPr>
          <w:spacing w:val="-5"/>
          <w:lang w:eastAsia="ar-SA"/>
        </w:rPr>
        <w:t xml:space="preserve"> 28 человек).</w:t>
      </w:r>
    </w:p>
    <w:p w:rsidR="00C57366" w:rsidRPr="00C57366" w:rsidRDefault="00C57366" w:rsidP="00C57366">
      <w:pPr>
        <w:widowControl w:val="0"/>
        <w:ind w:firstLine="709"/>
        <w:jc w:val="both"/>
        <w:rPr>
          <w:lang w:eastAsia="zh-CN"/>
        </w:rPr>
      </w:pPr>
      <w:r w:rsidRPr="00C57366">
        <w:rPr>
          <w:lang w:eastAsia="zh-CN"/>
        </w:rPr>
        <w:t>Основным результатом реализации социально-экономической политики стало обеспечение макроэкономической устойчивости секторов экономики и социальной сферы, условий привлечения инвестиций, развития конкуренции, сбалансированности бюджета, исполнения социальных обязательств перед населением.</w:t>
      </w:r>
    </w:p>
    <w:p w:rsidR="00C57366" w:rsidRPr="00C57366" w:rsidRDefault="00C57366" w:rsidP="00C57366">
      <w:pPr>
        <w:widowControl w:val="0"/>
        <w:ind w:firstLine="709"/>
        <w:jc w:val="both"/>
        <w:rPr>
          <w:lang w:eastAsia="zh-CN"/>
        </w:rPr>
      </w:pPr>
    </w:p>
    <w:p w:rsidR="00C57366" w:rsidRPr="00C57366" w:rsidRDefault="00C57366" w:rsidP="00C57366">
      <w:pPr>
        <w:widowControl w:val="0"/>
        <w:tabs>
          <w:tab w:val="left" w:pos="567"/>
        </w:tabs>
        <w:ind w:firstLine="709"/>
        <w:jc w:val="center"/>
      </w:pPr>
      <w:r w:rsidRPr="00C57366">
        <w:t>Прогноз социально-экономического развития Нижневартовского района на 2023 год и на плановый период 2024 и 2025 годов</w:t>
      </w:r>
    </w:p>
    <w:p w:rsidR="00C57366" w:rsidRPr="00C57366" w:rsidRDefault="00C57366" w:rsidP="00C57366">
      <w:pPr>
        <w:widowControl w:val="0"/>
        <w:tabs>
          <w:tab w:val="left" w:pos="567"/>
        </w:tabs>
        <w:ind w:firstLine="709"/>
        <w:jc w:val="both"/>
      </w:pPr>
    </w:p>
    <w:p w:rsidR="00C57366" w:rsidRPr="00C57366" w:rsidRDefault="00C57366" w:rsidP="00C57366">
      <w:pPr>
        <w:ind w:firstLine="720"/>
        <w:jc w:val="both"/>
        <w:rPr>
          <w:rFonts w:eastAsia="Calibri"/>
          <w:szCs w:val="20"/>
          <w:lang w:eastAsia="en-US"/>
        </w:rPr>
      </w:pPr>
      <w:r w:rsidRPr="00C57366">
        <w:rPr>
          <w:rFonts w:eastAsia="Calibri"/>
          <w:szCs w:val="20"/>
          <w:lang w:eastAsia="en-US"/>
        </w:rPr>
        <w:t>В связи с введенными иностранными государст</w:t>
      </w:r>
      <w:r w:rsidR="007D6F4F">
        <w:rPr>
          <w:rFonts w:eastAsia="Calibri"/>
          <w:szCs w:val="20"/>
          <w:lang w:eastAsia="en-US"/>
        </w:rPr>
        <w:t xml:space="preserve">вами </w:t>
      </w:r>
      <w:proofErr w:type="spellStart"/>
      <w:r w:rsidR="007D6F4F">
        <w:rPr>
          <w:rFonts w:eastAsia="Calibri"/>
          <w:szCs w:val="20"/>
          <w:lang w:eastAsia="en-US"/>
        </w:rPr>
        <w:t>санкционными</w:t>
      </w:r>
      <w:proofErr w:type="spellEnd"/>
      <w:r w:rsidR="007D6F4F">
        <w:rPr>
          <w:rFonts w:eastAsia="Calibri"/>
          <w:szCs w:val="20"/>
          <w:lang w:eastAsia="en-US"/>
        </w:rPr>
        <w:t xml:space="preserve"> ограничениями</w:t>
      </w:r>
      <w:r w:rsidRPr="00C57366">
        <w:rPr>
          <w:rFonts w:eastAsia="Calibri"/>
          <w:szCs w:val="20"/>
          <w:lang w:eastAsia="en-US"/>
        </w:rPr>
        <w:t xml:space="preserve"> внешние условия функционирования экономики изменились с конца февраля 2022 года. В целях стабилизации и устойчивого развития экономики Нижневартовского района принят План мероприятий по повышению устойчивого развития экономики Нижневартовского района в 2022 году, в который включены 34 мероприятия по ключевым направлениям социально-экономического развития района: повышение эффективности использования бюджетных средств, поддержка субъектов малого и среднего предпринимательства, мониторинг и стабилизация ситуации с ценами, ситуация на рынке труда, социальная поддержка населения, мониторинг и контроль ситуации в экономике.</w:t>
      </w:r>
    </w:p>
    <w:p w:rsidR="00C57366" w:rsidRPr="00C57366" w:rsidRDefault="00C57366" w:rsidP="00C57366">
      <w:pPr>
        <w:ind w:firstLine="709"/>
        <w:jc w:val="both"/>
        <w:rPr>
          <w:lang w:eastAsia="x-none"/>
        </w:rPr>
      </w:pPr>
      <w:r w:rsidRPr="00C57366">
        <w:rPr>
          <w:lang w:val="x-none" w:eastAsia="x-none"/>
        </w:rPr>
        <w:t>В соответствии со сценарными условиями Российской Федерации, прогноз социально</w:t>
      </w:r>
      <w:r w:rsidRPr="00C57366">
        <w:rPr>
          <w:lang w:eastAsia="x-none"/>
        </w:rPr>
        <w:t>-экономического развития Нижневартовского района на</w:t>
      </w:r>
      <w:r w:rsidRPr="00C57366">
        <w:t xml:space="preserve"> </w:t>
      </w:r>
      <w:r w:rsidR="00F557AB">
        <w:t>2023 год и плановый период 2024‒</w:t>
      </w:r>
      <w:r w:rsidRPr="00C57366">
        <w:t xml:space="preserve">2025 годов выполнен в двух вариантах – консервативный и базовый. </w:t>
      </w:r>
    </w:p>
    <w:p w:rsidR="00C57366" w:rsidRPr="00C57366" w:rsidRDefault="00C57366" w:rsidP="00C57366">
      <w:pPr>
        <w:widowControl w:val="0"/>
        <w:tabs>
          <w:tab w:val="left" w:pos="567"/>
        </w:tabs>
        <w:ind w:firstLine="709"/>
        <w:jc w:val="both"/>
        <w:rPr>
          <w:bCs/>
          <w:lang w:eastAsia="zh-CN"/>
        </w:rPr>
      </w:pPr>
    </w:p>
    <w:p w:rsidR="00C57366" w:rsidRPr="00C57366" w:rsidRDefault="00C57366" w:rsidP="00C57366">
      <w:pPr>
        <w:widowControl w:val="0"/>
        <w:tabs>
          <w:tab w:val="left" w:pos="567"/>
        </w:tabs>
        <w:ind w:firstLine="709"/>
        <w:jc w:val="both"/>
        <w:rPr>
          <w:bCs/>
          <w:lang w:eastAsia="zh-CN"/>
        </w:rPr>
      </w:pPr>
      <w:r w:rsidRPr="00C57366">
        <w:rPr>
          <w:bCs/>
          <w:lang w:eastAsia="zh-CN"/>
        </w:rPr>
        <w:t>Основные внешние факторы: цены на нефть марки «</w:t>
      </w:r>
      <w:proofErr w:type="gramStart"/>
      <w:r w:rsidRPr="00C57366">
        <w:rPr>
          <w:bCs/>
          <w:lang w:eastAsia="zh-CN"/>
        </w:rPr>
        <w:t>Юралс»</w:t>
      </w:r>
      <w:r w:rsidRPr="00C57366">
        <w:rPr>
          <w:sz w:val="24"/>
          <w:szCs w:val="24"/>
          <w:lang w:eastAsia="zh-CN"/>
        </w:rPr>
        <w:t xml:space="preserve"> </w:t>
      </w:r>
      <w:r w:rsidRPr="00C57366">
        <w:rPr>
          <w:bCs/>
          <w:lang w:eastAsia="zh-CN"/>
        </w:rPr>
        <w:t xml:space="preserve"> (</w:t>
      </w:r>
      <w:proofErr w:type="gramEnd"/>
      <w:r w:rsidRPr="00C57366">
        <w:rPr>
          <w:bCs/>
          <w:lang w:eastAsia="zh-CN"/>
        </w:rPr>
        <w:t>мировые), долл./</w:t>
      </w:r>
      <w:proofErr w:type="spellStart"/>
      <w:r w:rsidRPr="00C57366">
        <w:rPr>
          <w:bCs/>
          <w:lang w:eastAsia="zh-CN"/>
        </w:rPr>
        <w:t>барр</w:t>
      </w:r>
      <w:proofErr w:type="spellEnd"/>
      <w:r w:rsidRPr="00C57366">
        <w:rPr>
          <w:bCs/>
          <w:lang w:eastAsia="zh-CN"/>
        </w:rPr>
        <w:t>, курс доллара (среднегодовой), рублей за доллар США:</w:t>
      </w:r>
    </w:p>
    <w:tbl>
      <w:tblPr>
        <w:tblStyle w:val="ab"/>
        <w:tblW w:w="9271" w:type="dxa"/>
        <w:tblLook w:val="04A0" w:firstRow="1" w:lastRow="0" w:firstColumn="1" w:lastColumn="0" w:noHBand="0" w:noVBand="1"/>
      </w:tblPr>
      <w:tblGrid>
        <w:gridCol w:w="3794"/>
        <w:gridCol w:w="1037"/>
        <w:gridCol w:w="1038"/>
        <w:gridCol w:w="1134"/>
        <w:gridCol w:w="1134"/>
        <w:gridCol w:w="1134"/>
      </w:tblGrid>
      <w:tr w:rsidR="00C57366" w:rsidRPr="00C57366" w:rsidTr="00F557AB">
        <w:trPr>
          <w:tblHeader/>
        </w:trPr>
        <w:tc>
          <w:tcPr>
            <w:tcW w:w="3794" w:type="dxa"/>
            <w:vMerge w:val="restart"/>
            <w:vAlign w:val="center"/>
          </w:tcPr>
          <w:p w:rsidR="00C57366" w:rsidRPr="00C57366" w:rsidRDefault="00C57366" w:rsidP="00C57366">
            <w:pPr>
              <w:widowControl w:val="0"/>
              <w:tabs>
                <w:tab w:val="left" w:pos="567"/>
              </w:tabs>
              <w:jc w:val="center"/>
              <w:rPr>
                <w:b/>
                <w:sz w:val="24"/>
                <w:szCs w:val="24"/>
                <w:lang w:eastAsia="zh-CN"/>
              </w:rPr>
            </w:pPr>
            <w:r w:rsidRPr="00C57366">
              <w:rPr>
                <w:b/>
                <w:sz w:val="24"/>
                <w:szCs w:val="24"/>
                <w:lang w:eastAsia="zh-CN"/>
              </w:rPr>
              <w:t>Показатели</w:t>
            </w:r>
          </w:p>
        </w:tc>
        <w:tc>
          <w:tcPr>
            <w:tcW w:w="1037" w:type="dxa"/>
            <w:vMerge w:val="restart"/>
            <w:vAlign w:val="center"/>
          </w:tcPr>
          <w:p w:rsidR="00C57366" w:rsidRPr="00C57366" w:rsidRDefault="00C57366" w:rsidP="00C57366">
            <w:pPr>
              <w:widowControl w:val="0"/>
              <w:tabs>
                <w:tab w:val="left" w:pos="567"/>
              </w:tabs>
              <w:jc w:val="center"/>
              <w:rPr>
                <w:b/>
                <w:sz w:val="24"/>
                <w:szCs w:val="24"/>
                <w:lang w:eastAsia="zh-CN"/>
              </w:rPr>
            </w:pPr>
            <w:r w:rsidRPr="00C57366">
              <w:rPr>
                <w:b/>
                <w:sz w:val="24"/>
                <w:szCs w:val="24"/>
                <w:lang w:eastAsia="zh-CN"/>
              </w:rPr>
              <w:t>2021 отчет</w:t>
            </w:r>
          </w:p>
        </w:tc>
        <w:tc>
          <w:tcPr>
            <w:tcW w:w="1038" w:type="dxa"/>
            <w:vMerge w:val="restart"/>
            <w:vAlign w:val="center"/>
          </w:tcPr>
          <w:p w:rsidR="00C57366" w:rsidRPr="00C57366" w:rsidRDefault="00C57366" w:rsidP="00C57366">
            <w:pPr>
              <w:widowControl w:val="0"/>
              <w:tabs>
                <w:tab w:val="left" w:pos="567"/>
              </w:tabs>
              <w:jc w:val="center"/>
              <w:rPr>
                <w:b/>
                <w:sz w:val="24"/>
                <w:szCs w:val="24"/>
                <w:lang w:eastAsia="zh-CN"/>
              </w:rPr>
            </w:pPr>
            <w:r w:rsidRPr="00C57366">
              <w:rPr>
                <w:b/>
                <w:sz w:val="24"/>
                <w:szCs w:val="24"/>
                <w:lang w:eastAsia="zh-CN"/>
              </w:rPr>
              <w:t>2022 оценка</w:t>
            </w:r>
          </w:p>
        </w:tc>
        <w:tc>
          <w:tcPr>
            <w:tcW w:w="3402" w:type="dxa"/>
            <w:gridSpan w:val="3"/>
            <w:vAlign w:val="center"/>
          </w:tcPr>
          <w:p w:rsidR="00C57366" w:rsidRPr="00C57366" w:rsidRDefault="00C57366" w:rsidP="00C57366">
            <w:pPr>
              <w:widowControl w:val="0"/>
              <w:tabs>
                <w:tab w:val="left" w:pos="567"/>
              </w:tabs>
              <w:jc w:val="center"/>
              <w:rPr>
                <w:b/>
                <w:sz w:val="24"/>
                <w:szCs w:val="24"/>
                <w:lang w:eastAsia="zh-CN"/>
              </w:rPr>
            </w:pPr>
            <w:r w:rsidRPr="00C57366">
              <w:rPr>
                <w:b/>
                <w:sz w:val="24"/>
                <w:szCs w:val="24"/>
                <w:lang w:eastAsia="zh-CN"/>
              </w:rPr>
              <w:t>прогноз</w:t>
            </w:r>
          </w:p>
        </w:tc>
      </w:tr>
      <w:tr w:rsidR="00C57366" w:rsidRPr="00C57366" w:rsidTr="00F557AB">
        <w:trPr>
          <w:tblHeader/>
        </w:trPr>
        <w:tc>
          <w:tcPr>
            <w:tcW w:w="3794" w:type="dxa"/>
            <w:vMerge/>
            <w:vAlign w:val="center"/>
          </w:tcPr>
          <w:p w:rsidR="00C57366" w:rsidRPr="00C57366" w:rsidRDefault="00C57366" w:rsidP="00C57366">
            <w:pPr>
              <w:widowControl w:val="0"/>
              <w:tabs>
                <w:tab w:val="left" w:pos="567"/>
              </w:tabs>
              <w:jc w:val="center"/>
              <w:rPr>
                <w:b/>
                <w:sz w:val="24"/>
                <w:szCs w:val="24"/>
                <w:lang w:eastAsia="zh-CN"/>
              </w:rPr>
            </w:pPr>
          </w:p>
        </w:tc>
        <w:tc>
          <w:tcPr>
            <w:tcW w:w="1037" w:type="dxa"/>
            <w:vMerge/>
            <w:vAlign w:val="center"/>
          </w:tcPr>
          <w:p w:rsidR="00C57366" w:rsidRPr="00C57366" w:rsidRDefault="00C57366" w:rsidP="00C57366">
            <w:pPr>
              <w:widowControl w:val="0"/>
              <w:tabs>
                <w:tab w:val="left" w:pos="567"/>
              </w:tabs>
              <w:jc w:val="center"/>
              <w:rPr>
                <w:b/>
                <w:sz w:val="24"/>
                <w:szCs w:val="24"/>
                <w:lang w:eastAsia="zh-CN"/>
              </w:rPr>
            </w:pPr>
          </w:p>
        </w:tc>
        <w:tc>
          <w:tcPr>
            <w:tcW w:w="1038" w:type="dxa"/>
            <w:vMerge/>
            <w:vAlign w:val="center"/>
          </w:tcPr>
          <w:p w:rsidR="00C57366" w:rsidRPr="00C57366" w:rsidRDefault="00C57366" w:rsidP="00C57366">
            <w:pPr>
              <w:widowControl w:val="0"/>
              <w:tabs>
                <w:tab w:val="left" w:pos="567"/>
              </w:tabs>
              <w:jc w:val="center"/>
              <w:rPr>
                <w:b/>
                <w:sz w:val="24"/>
                <w:szCs w:val="24"/>
                <w:lang w:eastAsia="zh-CN"/>
              </w:rPr>
            </w:pPr>
          </w:p>
        </w:tc>
        <w:tc>
          <w:tcPr>
            <w:tcW w:w="1134" w:type="dxa"/>
            <w:vAlign w:val="center"/>
          </w:tcPr>
          <w:p w:rsidR="00C57366" w:rsidRPr="00C57366" w:rsidRDefault="00C57366" w:rsidP="00C57366">
            <w:pPr>
              <w:widowControl w:val="0"/>
              <w:tabs>
                <w:tab w:val="left" w:pos="567"/>
              </w:tabs>
              <w:jc w:val="center"/>
              <w:rPr>
                <w:b/>
                <w:sz w:val="24"/>
                <w:szCs w:val="24"/>
                <w:lang w:eastAsia="zh-CN"/>
              </w:rPr>
            </w:pPr>
            <w:r w:rsidRPr="00C57366">
              <w:rPr>
                <w:b/>
                <w:sz w:val="24"/>
                <w:szCs w:val="24"/>
                <w:lang w:eastAsia="zh-CN"/>
              </w:rPr>
              <w:t>2023</w:t>
            </w:r>
          </w:p>
        </w:tc>
        <w:tc>
          <w:tcPr>
            <w:tcW w:w="1134" w:type="dxa"/>
            <w:vAlign w:val="center"/>
          </w:tcPr>
          <w:p w:rsidR="00C57366" w:rsidRPr="00C57366" w:rsidRDefault="00C57366" w:rsidP="00C57366">
            <w:pPr>
              <w:widowControl w:val="0"/>
              <w:tabs>
                <w:tab w:val="left" w:pos="567"/>
              </w:tabs>
              <w:jc w:val="center"/>
              <w:rPr>
                <w:b/>
                <w:sz w:val="24"/>
                <w:szCs w:val="24"/>
                <w:lang w:eastAsia="zh-CN"/>
              </w:rPr>
            </w:pPr>
            <w:r w:rsidRPr="00C57366">
              <w:rPr>
                <w:b/>
                <w:sz w:val="24"/>
                <w:szCs w:val="24"/>
                <w:lang w:eastAsia="zh-CN"/>
              </w:rPr>
              <w:t>2024</w:t>
            </w:r>
          </w:p>
        </w:tc>
        <w:tc>
          <w:tcPr>
            <w:tcW w:w="1134" w:type="dxa"/>
            <w:vAlign w:val="center"/>
          </w:tcPr>
          <w:p w:rsidR="00C57366" w:rsidRPr="00C57366" w:rsidRDefault="00C57366" w:rsidP="00C57366">
            <w:pPr>
              <w:widowControl w:val="0"/>
              <w:tabs>
                <w:tab w:val="left" w:pos="567"/>
              </w:tabs>
              <w:jc w:val="center"/>
              <w:rPr>
                <w:b/>
                <w:sz w:val="24"/>
                <w:szCs w:val="24"/>
                <w:lang w:eastAsia="zh-CN"/>
              </w:rPr>
            </w:pPr>
            <w:r w:rsidRPr="00C57366">
              <w:rPr>
                <w:b/>
                <w:sz w:val="24"/>
                <w:szCs w:val="24"/>
                <w:lang w:eastAsia="zh-CN"/>
              </w:rPr>
              <w:t>2025</w:t>
            </w:r>
          </w:p>
        </w:tc>
      </w:tr>
      <w:tr w:rsidR="00C57366" w:rsidRPr="00C57366" w:rsidTr="00F557AB">
        <w:tc>
          <w:tcPr>
            <w:tcW w:w="9271" w:type="dxa"/>
            <w:gridSpan w:val="6"/>
          </w:tcPr>
          <w:p w:rsidR="00C57366" w:rsidRPr="00C57366" w:rsidRDefault="00C57366" w:rsidP="00C57366">
            <w:pPr>
              <w:widowControl w:val="0"/>
              <w:tabs>
                <w:tab w:val="left" w:pos="567"/>
              </w:tabs>
              <w:rPr>
                <w:sz w:val="24"/>
                <w:szCs w:val="24"/>
                <w:lang w:eastAsia="zh-CN"/>
              </w:rPr>
            </w:pPr>
            <w:r w:rsidRPr="00C57366">
              <w:rPr>
                <w:sz w:val="24"/>
                <w:szCs w:val="24"/>
                <w:lang w:eastAsia="zh-CN"/>
              </w:rPr>
              <w:t>Цены на нефть марки «Юралс» (мировые), долларов США за баррель</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базовый</w:t>
            </w:r>
          </w:p>
        </w:tc>
        <w:tc>
          <w:tcPr>
            <w:tcW w:w="1037" w:type="dxa"/>
            <w:vMerge w:val="restart"/>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69,1</w:t>
            </w:r>
          </w:p>
        </w:tc>
        <w:tc>
          <w:tcPr>
            <w:tcW w:w="1038" w:type="dxa"/>
            <w:vMerge w:val="restart"/>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80,0</w:t>
            </w: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70,1</w:t>
            </w: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67,5</w:t>
            </w: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65,0</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консервативный</w:t>
            </w:r>
          </w:p>
        </w:tc>
        <w:tc>
          <w:tcPr>
            <w:tcW w:w="1037" w:type="dxa"/>
            <w:vMerge/>
            <w:vAlign w:val="center"/>
          </w:tcPr>
          <w:p w:rsidR="00C57366" w:rsidRPr="00C57366" w:rsidRDefault="00C57366" w:rsidP="00C57366">
            <w:pPr>
              <w:widowControl w:val="0"/>
              <w:tabs>
                <w:tab w:val="left" w:pos="567"/>
              </w:tabs>
              <w:jc w:val="center"/>
              <w:rPr>
                <w:sz w:val="24"/>
                <w:szCs w:val="24"/>
                <w:lang w:eastAsia="zh-CN"/>
              </w:rPr>
            </w:pPr>
          </w:p>
        </w:tc>
        <w:tc>
          <w:tcPr>
            <w:tcW w:w="1038" w:type="dxa"/>
            <w:vMerge/>
            <w:vAlign w:val="center"/>
          </w:tcPr>
          <w:p w:rsidR="00C57366" w:rsidRPr="00C57366" w:rsidRDefault="00C57366" w:rsidP="00C57366">
            <w:pPr>
              <w:widowControl w:val="0"/>
              <w:tabs>
                <w:tab w:val="left" w:pos="567"/>
              </w:tabs>
              <w:jc w:val="center"/>
              <w:rPr>
                <w:sz w:val="24"/>
                <w:szCs w:val="24"/>
                <w:lang w:eastAsia="zh-CN"/>
              </w:rPr>
            </w:pP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67,5</w:t>
            </w: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62,9</w:t>
            </w: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60,3</w:t>
            </w:r>
          </w:p>
        </w:tc>
      </w:tr>
      <w:tr w:rsidR="00C57366" w:rsidRPr="00C57366" w:rsidTr="00F557AB">
        <w:tc>
          <w:tcPr>
            <w:tcW w:w="9271" w:type="dxa"/>
            <w:gridSpan w:val="6"/>
          </w:tcPr>
          <w:p w:rsidR="00C57366" w:rsidRPr="00C57366" w:rsidRDefault="00C57366" w:rsidP="00C57366">
            <w:pPr>
              <w:widowControl w:val="0"/>
              <w:tabs>
                <w:tab w:val="left" w:pos="567"/>
              </w:tabs>
              <w:rPr>
                <w:sz w:val="24"/>
                <w:szCs w:val="24"/>
                <w:lang w:eastAsia="zh-CN"/>
              </w:rPr>
            </w:pPr>
            <w:r w:rsidRPr="00C57366">
              <w:rPr>
                <w:sz w:val="24"/>
                <w:szCs w:val="24"/>
                <w:lang w:eastAsia="zh-CN"/>
              </w:rPr>
              <w:t>Курс доллара (среднегодовой), рублей за доллар США</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базовый</w:t>
            </w:r>
          </w:p>
        </w:tc>
        <w:tc>
          <w:tcPr>
            <w:tcW w:w="1037" w:type="dxa"/>
            <w:vMerge w:val="restart"/>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73,6</w:t>
            </w:r>
          </w:p>
        </w:tc>
        <w:tc>
          <w:tcPr>
            <w:tcW w:w="1038" w:type="dxa"/>
            <w:vMerge w:val="restart"/>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68,1</w:t>
            </w: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68,3</w:t>
            </w: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70,9</w:t>
            </w: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72,2</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консервативный</w:t>
            </w:r>
          </w:p>
        </w:tc>
        <w:tc>
          <w:tcPr>
            <w:tcW w:w="1037" w:type="dxa"/>
            <w:vMerge/>
            <w:vAlign w:val="center"/>
          </w:tcPr>
          <w:p w:rsidR="00C57366" w:rsidRPr="00C57366" w:rsidRDefault="00C57366" w:rsidP="00C57366">
            <w:pPr>
              <w:widowControl w:val="0"/>
              <w:tabs>
                <w:tab w:val="left" w:pos="567"/>
              </w:tabs>
              <w:jc w:val="center"/>
              <w:rPr>
                <w:sz w:val="24"/>
                <w:szCs w:val="24"/>
                <w:lang w:eastAsia="zh-CN"/>
              </w:rPr>
            </w:pPr>
          </w:p>
        </w:tc>
        <w:tc>
          <w:tcPr>
            <w:tcW w:w="1038" w:type="dxa"/>
            <w:vMerge/>
            <w:vAlign w:val="center"/>
          </w:tcPr>
          <w:p w:rsidR="00C57366" w:rsidRPr="00C57366" w:rsidRDefault="00C57366" w:rsidP="00C57366">
            <w:pPr>
              <w:widowControl w:val="0"/>
              <w:tabs>
                <w:tab w:val="left" w:pos="567"/>
              </w:tabs>
              <w:jc w:val="center"/>
              <w:rPr>
                <w:sz w:val="24"/>
                <w:szCs w:val="24"/>
                <w:lang w:eastAsia="zh-CN"/>
              </w:rPr>
            </w:pP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69,9</w:t>
            </w: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73,6</w:t>
            </w: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74,9</w:t>
            </w:r>
          </w:p>
        </w:tc>
      </w:tr>
    </w:tbl>
    <w:p w:rsidR="00C57366" w:rsidRPr="00C57366" w:rsidRDefault="00C57366" w:rsidP="00C57366">
      <w:pPr>
        <w:widowControl w:val="0"/>
        <w:tabs>
          <w:tab w:val="left" w:pos="567"/>
        </w:tabs>
        <w:ind w:firstLine="709"/>
        <w:jc w:val="both"/>
      </w:pPr>
    </w:p>
    <w:p w:rsidR="00C57366" w:rsidRPr="00C57366" w:rsidRDefault="00C57366" w:rsidP="00C57366">
      <w:pPr>
        <w:widowControl w:val="0"/>
        <w:tabs>
          <w:tab w:val="left" w:pos="567"/>
        </w:tabs>
        <w:jc w:val="center"/>
        <w:rPr>
          <w:b/>
        </w:rPr>
      </w:pPr>
      <w:r w:rsidRPr="00C57366">
        <w:rPr>
          <w:b/>
        </w:rPr>
        <w:t xml:space="preserve">Основные показатели прогноза социально-экономического </w:t>
      </w:r>
    </w:p>
    <w:p w:rsidR="00C57366" w:rsidRPr="00C57366" w:rsidRDefault="00C57366" w:rsidP="00C57366">
      <w:pPr>
        <w:widowControl w:val="0"/>
        <w:tabs>
          <w:tab w:val="left" w:pos="567"/>
        </w:tabs>
        <w:jc w:val="center"/>
        <w:rPr>
          <w:b/>
        </w:rPr>
      </w:pPr>
      <w:r w:rsidRPr="00C57366">
        <w:rPr>
          <w:b/>
        </w:rPr>
        <w:t xml:space="preserve">развития района </w:t>
      </w:r>
    </w:p>
    <w:p w:rsidR="00C57366" w:rsidRPr="00C57366" w:rsidRDefault="00C57366" w:rsidP="00C57366">
      <w:pPr>
        <w:widowControl w:val="0"/>
        <w:tabs>
          <w:tab w:val="left" w:pos="567"/>
        </w:tabs>
        <w:jc w:val="center"/>
        <w:rPr>
          <w:b/>
        </w:rPr>
      </w:pPr>
    </w:p>
    <w:tbl>
      <w:tblPr>
        <w:tblStyle w:val="116"/>
        <w:tblW w:w="9271" w:type="dxa"/>
        <w:tblLook w:val="04A0" w:firstRow="1" w:lastRow="0" w:firstColumn="1" w:lastColumn="0" w:noHBand="0" w:noVBand="1"/>
      </w:tblPr>
      <w:tblGrid>
        <w:gridCol w:w="3794"/>
        <w:gridCol w:w="1037"/>
        <w:gridCol w:w="1038"/>
        <w:gridCol w:w="1134"/>
        <w:gridCol w:w="1134"/>
        <w:gridCol w:w="1134"/>
      </w:tblGrid>
      <w:tr w:rsidR="00C57366" w:rsidRPr="00C57366" w:rsidTr="00F557AB">
        <w:trPr>
          <w:tblHeader/>
        </w:trPr>
        <w:tc>
          <w:tcPr>
            <w:tcW w:w="3794" w:type="dxa"/>
            <w:vMerge w:val="restart"/>
            <w:vAlign w:val="center"/>
          </w:tcPr>
          <w:p w:rsidR="00C57366" w:rsidRPr="00C57366" w:rsidRDefault="00C57366" w:rsidP="00C57366">
            <w:pPr>
              <w:widowControl w:val="0"/>
              <w:tabs>
                <w:tab w:val="left" w:pos="567"/>
              </w:tabs>
              <w:jc w:val="center"/>
              <w:rPr>
                <w:b/>
                <w:sz w:val="24"/>
                <w:szCs w:val="24"/>
                <w:lang w:eastAsia="zh-CN"/>
              </w:rPr>
            </w:pPr>
            <w:r w:rsidRPr="00C57366">
              <w:rPr>
                <w:b/>
                <w:sz w:val="24"/>
                <w:szCs w:val="24"/>
                <w:lang w:eastAsia="zh-CN"/>
              </w:rPr>
              <w:t>Показатели</w:t>
            </w:r>
          </w:p>
        </w:tc>
        <w:tc>
          <w:tcPr>
            <w:tcW w:w="1037" w:type="dxa"/>
            <w:vMerge w:val="restart"/>
            <w:vAlign w:val="center"/>
          </w:tcPr>
          <w:p w:rsidR="00C57366" w:rsidRPr="00C57366" w:rsidRDefault="00C57366" w:rsidP="00C57366">
            <w:pPr>
              <w:widowControl w:val="0"/>
              <w:tabs>
                <w:tab w:val="left" w:pos="567"/>
              </w:tabs>
              <w:jc w:val="center"/>
              <w:rPr>
                <w:b/>
                <w:sz w:val="24"/>
                <w:szCs w:val="24"/>
                <w:lang w:eastAsia="zh-CN"/>
              </w:rPr>
            </w:pPr>
            <w:r w:rsidRPr="00C57366">
              <w:rPr>
                <w:b/>
                <w:sz w:val="24"/>
                <w:szCs w:val="24"/>
                <w:lang w:eastAsia="zh-CN"/>
              </w:rPr>
              <w:t>2021 отчет</w:t>
            </w:r>
          </w:p>
        </w:tc>
        <w:tc>
          <w:tcPr>
            <w:tcW w:w="1038" w:type="dxa"/>
            <w:vMerge w:val="restart"/>
            <w:vAlign w:val="center"/>
          </w:tcPr>
          <w:p w:rsidR="00C57366" w:rsidRPr="00C57366" w:rsidRDefault="00C57366" w:rsidP="00C57366">
            <w:pPr>
              <w:widowControl w:val="0"/>
              <w:tabs>
                <w:tab w:val="left" w:pos="567"/>
              </w:tabs>
              <w:jc w:val="center"/>
              <w:rPr>
                <w:b/>
                <w:sz w:val="24"/>
                <w:szCs w:val="24"/>
                <w:lang w:eastAsia="zh-CN"/>
              </w:rPr>
            </w:pPr>
            <w:r w:rsidRPr="00C57366">
              <w:rPr>
                <w:b/>
                <w:sz w:val="24"/>
                <w:szCs w:val="24"/>
                <w:lang w:eastAsia="zh-CN"/>
              </w:rPr>
              <w:t>2022 оценка</w:t>
            </w:r>
          </w:p>
        </w:tc>
        <w:tc>
          <w:tcPr>
            <w:tcW w:w="3402" w:type="dxa"/>
            <w:gridSpan w:val="3"/>
            <w:vAlign w:val="center"/>
          </w:tcPr>
          <w:p w:rsidR="00C57366" w:rsidRPr="00C57366" w:rsidRDefault="00C57366" w:rsidP="00C57366">
            <w:pPr>
              <w:widowControl w:val="0"/>
              <w:tabs>
                <w:tab w:val="left" w:pos="567"/>
              </w:tabs>
              <w:jc w:val="center"/>
              <w:rPr>
                <w:b/>
                <w:sz w:val="24"/>
                <w:szCs w:val="24"/>
                <w:lang w:eastAsia="zh-CN"/>
              </w:rPr>
            </w:pPr>
            <w:r w:rsidRPr="00C57366">
              <w:rPr>
                <w:b/>
                <w:sz w:val="24"/>
                <w:szCs w:val="24"/>
                <w:lang w:eastAsia="zh-CN"/>
              </w:rPr>
              <w:t>прогноз</w:t>
            </w:r>
          </w:p>
        </w:tc>
      </w:tr>
      <w:tr w:rsidR="00C57366" w:rsidRPr="00C57366" w:rsidTr="00F557AB">
        <w:trPr>
          <w:tblHeader/>
        </w:trPr>
        <w:tc>
          <w:tcPr>
            <w:tcW w:w="3794" w:type="dxa"/>
            <w:vMerge/>
            <w:vAlign w:val="center"/>
          </w:tcPr>
          <w:p w:rsidR="00C57366" w:rsidRPr="00C57366" w:rsidRDefault="00C57366" w:rsidP="00C57366">
            <w:pPr>
              <w:widowControl w:val="0"/>
              <w:tabs>
                <w:tab w:val="left" w:pos="567"/>
              </w:tabs>
              <w:jc w:val="center"/>
              <w:rPr>
                <w:b/>
                <w:sz w:val="24"/>
                <w:szCs w:val="24"/>
                <w:lang w:eastAsia="zh-CN"/>
              </w:rPr>
            </w:pPr>
          </w:p>
        </w:tc>
        <w:tc>
          <w:tcPr>
            <w:tcW w:w="1037" w:type="dxa"/>
            <w:vMerge/>
            <w:vAlign w:val="center"/>
          </w:tcPr>
          <w:p w:rsidR="00C57366" w:rsidRPr="00C57366" w:rsidRDefault="00C57366" w:rsidP="00C57366">
            <w:pPr>
              <w:widowControl w:val="0"/>
              <w:tabs>
                <w:tab w:val="left" w:pos="567"/>
              </w:tabs>
              <w:jc w:val="center"/>
              <w:rPr>
                <w:b/>
                <w:sz w:val="24"/>
                <w:szCs w:val="24"/>
                <w:lang w:eastAsia="zh-CN"/>
              </w:rPr>
            </w:pPr>
          </w:p>
        </w:tc>
        <w:tc>
          <w:tcPr>
            <w:tcW w:w="1038" w:type="dxa"/>
            <w:vMerge/>
            <w:vAlign w:val="center"/>
          </w:tcPr>
          <w:p w:rsidR="00C57366" w:rsidRPr="00C57366" w:rsidRDefault="00C57366" w:rsidP="00C57366">
            <w:pPr>
              <w:widowControl w:val="0"/>
              <w:tabs>
                <w:tab w:val="left" w:pos="567"/>
              </w:tabs>
              <w:jc w:val="center"/>
              <w:rPr>
                <w:b/>
                <w:sz w:val="24"/>
                <w:szCs w:val="24"/>
                <w:lang w:eastAsia="zh-CN"/>
              </w:rPr>
            </w:pPr>
          </w:p>
        </w:tc>
        <w:tc>
          <w:tcPr>
            <w:tcW w:w="1134" w:type="dxa"/>
            <w:vAlign w:val="center"/>
          </w:tcPr>
          <w:p w:rsidR="00C57366" w:rsidRPr="00C57366" w:rsidRDefault="00C57366" w:rsidP="00C57366">
            <w:pPr>
              <w:widowControl w:val="0"/>
              <w:tabs>
                <w:tab w:val="left" w:pos="567"/>
              </w:tabs>
              <w:jc w:val="center"/>
              <w:rPr>
                <w:b/>
                <w:sz w:val="24"/>
                <w:szCs w:val="24"/>
                <w:lang w:eastAsia="zh-CN"/>
              </w:rPr>
            </w:pPr>
            <w:r w:rsidRPr="00C57366">
              <w:rPr>
                <w:b/>
                <w:sz w:val="24"/>
                <w:szCs w:val="24"/>
                <w:lang w:eastAsia="zh-CN"/>
              </w:rPr>
              <w:t>2023</w:t>
            </w:r>
          </w:p>
        </w:tc>
        <w:tc>
          <w:tcPr>
            <w:tcW w:w="1134" w:type="dxa"/>
            <w:vAlign w:val="center"/>
          </w:tcPr>
          <w:p w:rsidR="00C57366" w:rsidRPr="00C57366" w:rsidRDefault="00C57366" w:rsidP="00C57366">
            <w:pPr>
              <w:widowControl w:val="0"/>
              <w:tabs>
                <w:tab w:val="left" w:pos="567"/>
              </w:tabs>
              <w:jc w:val="center"/>
              <w:rPr>
                <w:b/>
                <w:sz w:val="24"/>
                <w:szCs w:val="24"/>
                <w:lang w:eastAsia="zh-CN"/>
              </w:rPr>
            </w:pPr>
            <w:r w:rsidRPr="00C57366">
              <w:rPr>
                <w:b/>
                <w:sz w:val="24"/>
                <w:szCs w:val="24"/>
                <w:lang w:eastAsia="zh-CN"/>
              </w:rPr>
              <w:t>2024</w:t>
            </w:r>
          </w:p>
        </w:tc>
        <w:tc>
          <w:tcPr>
            <w:tcW w:w="1134" w:type="dxa"/>
            <w:vAlign w:val="center"/>
          </w:tcPr>
          <w:p w:rsidR="00C57366" w:rsidRPr="00C57366" w:rsidRDefault="00C57366" w:rsidP="00C57366">
            <w:pPr>
              <w:widowControl w:val="0"/>
              <w:tabs>
                <w:tab w:val="left" w:pos="567"/>
              </w:tabs>
              <w:jc w:val="center"/>
              <w:rPr>
                <w:b/>
                <w:sz w:val="24"/>
                <w:szCs w:val="24"/>
                <w:lang w:eastAsia="zh-CN"/>
              </w:rPr>
            </w:pPr>
            <w:r w:rsidRPr="00C57366">
              <w:rPr>
                <w:b/>
                <w:sz w:val="24"/>
                <w:szCs w:val="24"/>
                <w:lang w:eastAsia="zh-CN"/>
              </w:rPr>
              <w:t>2025</w:t>
            </w:r>
          </w:p>
        </w:tc>
      </w:tr>
      <w:tr w:rsidR="00C57366" w:rsidRPr="00C57366" w:rsidTr="00F557AB">
        <w:tc>
          <w:tcPr>
            <w:tcW w:w="9271" w:type="dxa"/>
            <w:gridSpan w:val="6"/>
          </w:tcPr>
          <w:p w:rsidR="00C57366" w:rsidRPr="00C57366" w:rsidRDefault="00C57366" w:rsidP="00C57366">
            <w:pPr>
              <w:widowControl w:val="0"/>
              <w:tabs>
                <w:tab w:val="left" w:pos="567"/>
              </w:tabs>
              <w:rPr>
                <w:sz w:val="24"/>
                <w:szCs w:val="24"/>
                <w:lang w:eastAsia="zh-CN"/>
              </w:rPr>
            </w:pPr>
            <w:r w:rsidRPr="00C57366">
              <w:rPr>
                <w:sz w:val="24"/>
                <w:szCs w:val="24"/>
                <w:lang w:eastAsia="zh-CN"/>
              </w:rPr>
              <w:t>Индекс промышленного производства, %</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базовый</w:t>
            </w:r>
          </w:p>
        </w:tc>
        <w:tc>
          <w:tcPr>
            <w:tcW w:w="1037" w:type="dxa"/>
            <w:vMerge w:val="restart"/>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101,3</w:t>
            </w:r>
          </w:p>
        </w:tc>
        <w:tc>
          <w:tcPr>
            <w:tcW w:w="1038" w:type="dxa"/>
            <w:vMerge w:val="restart"/>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102,5</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99,9</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98,3</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99,0</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консервативный</w:t>
            </w:r>
          </w:p>
        </w:tc>
        <w:tc>
          <w:tcPr>
            <w:tcW w:w="1037" w:type="dxa"/>
            <w:vMerge/>
          </w:tcPr>
          <w:p w:rsidR="00C57366" w:rsidRPr="00C57366" w:rsidRDefault="00C57366" w:rsidP="00C57366">
            <w:pPr>
              <w:widowControl w:val="0"/>
              <w:tabs>
                <w:tab w:val="left" w:pos="567"/>
              </w:tabs>
              <w:jc w:val="center"/>
              <w:rPr>
                <w:sz w:val="24"/>
                <w:szCs w:val="24"/>
                <w:lang w:eastAsia="zh-CN"/>
              </w:rPr>
            </w:pPr>
          </w:p>
        </w:tc>
        <w:tc>
          <w:tcPr>
            <w:tcW w:w="1038" w:type="dxa"/>
            <w:vMerge/>
          </w:tcPr>
          <w:p w:rsidR="00C57366" w:rsidRPr="00C57366" w:rsidRDefault="00C57366" w:rsidP="00C57366">
            <w:pPr>
              <w:widowControl w:val="0"/>
              <w:tabs>
                <w:tab w:val="left" w:pos="567"/>
              </w:tabs>
              <w:jc w:val="center"/>
              <w:rPr>
                <w:sz w:val="24"/>
                <w:szCs w:val="24"/>
                <w:lang w:eastAsia="zh-CN"/>
              </w:rPr>
            </w:pP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96,7</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98,2</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98,5</w:t>
            </w:r>
          </w:p>
        </w:tc>
      </w:tr>
      <w:tr w:rsidR="00C57366" w:rsidRPr="00C57366" w:rsidTr="00F557AB">
        <w:tc>
          <w:tcPr>
            <w:tcW w:w="9271" w:type="dxa"/>
            <w:gridSpan w:val="6"/>
          </w:tcPr>
          <w:p w:rsidR="00C57366" w:rsidRPr="00C57366" w:rsidRDefault="00C57366" w:rsidP="00C57366">
            <w:pPr>
              <w:widowControl w:val="0"/>
              <w:tabs>
                <w:tab w:val="left" w:pos="567"/>
              </w:tabs>
              <w:rPr>
                <w:sz w:val="24"/>
                <w:szCs w:val="24"/>
                <w:lang w:eastAsia="zh-CN"/>
              </w:rPr>
            </w:pPr>
            <w:r w:rsidRPr="00C57366">
              <w:rPr>
                <w:sz w:val="24"/>
                <w:szCs w:val="24"/>
                <w:lang w:eastAsia="zh-CN"/>
              </w:rPr>
              <w:t>Добыча нефти, млн. тонн</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базовый</w:t>
            </w:r>
          </w:p>
        </w:tc>
        <w:tc>
          <w:tcPr>
            <w:tcW w:w="1037" w:type="dxa"/>
            <w:vMerge w:val="restart"/>
          </w:tcPr>
          <w:p w:rsidR="00C57366" w:rsidRPr="00C57366" w:rsidRDefault="00315FA7" w:rsidP="00C57366">
            <w:pPr>
              <w:widowControl w:val="0"/>
              <w:tabs>
                <w:tab w:val="left" w:pos="567"/>
              </w:tabs>
              <w:jc w:val="center"/>
              <w:rPr>
                <w:sz w:val="24"/>
                <w:szCs w:val="24"/>
                <w:lang w:eastAsia="zh-CN"/>
              </w:rPr>
            </w:pPr>
            <w:r>
              <w:rPr>
                <w:sz w:val="24"/>
                <w:szCs w:val="24"/>
                <w:lang w:eastAsia="zh-CN"/>
              </w:rPr>
              <w:t>39</w:t>
            </w:r>
            <w:r w:rsidR="00C57366" w:rsidRPr="00C57366">
              <w:rPr>
                <w:sz w:val="24"/>
                <w:szCs w:val="24"/>
                <w:lang w:eastAsia="zh-CN"/>
              </w:rPr>
              <w:t>,</w:t>
            </w:r>
            <w:r>
              <w:rPr>
                <w:sz w:val="24"/>
                <w:szCs w:val="24"/>
                <w:lang w:eastAsia="zh-CN"/>
              </w:rPr>
              <w:t>4</w:t>
            </w:r>
          </w:p>
        </w:tc>
        <w:tc>
          <w:tcPr>
            <w:tcW w:w="1038" w:type="dxa"/>
            <w:vMerge w:val="restart"/>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40,1</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39,5</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39,0</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38,6</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консервативный</w:t>
            </w:r>
          </w:p>
        </w:tc>
        <w:tc>
          <w:tcPr>
            <w:tcW w:w="1037" w:type="dxa"/>
            <w:vMerge/>
          </w:tcPr>
          <w:p w:rsidR="00C57366" w:rsidRPr="00C57366" w:rsidRDefault="00C57366" w:rsidP="00C57366">
            <w:pPr>
              <w:widowControl w:val="0"/>
              <w:tabs>
                <w:tab w:val="left" w:pos="567"/>
              </w:tabs>
              <w:jc w:val="center"/>
              <w:rPr>
                <w:sz w:val="24"/>
                <w:szCs w:val="24"/>
                <w:lang w:eastAsia="zh-CN"/>
              </w:rPr>
            </w:pPr>
          </w:p>
        </w:tc>
        <w:tc>
          <w:tcPr>
            <w:tcW w:w="1038" w:type="dxa"/>
            <w:vMerge/>
          </w:tcPr>
          <w:p w:rsidR="00C57366" w:rsidRPr="00C57366" w:rsidRDefault="00C57366" w:rsidP="00C57366">
            <w:pPr>
              <w:widowControl w:val="0"/>
              <w:tabs>
                <w:tab w:val="left" w:pos="567"/>
              </w:tabs>
              <w:jc w:val="center"/>
              <w:rPr>
                <w:sz w:val="24"/>
                <w:szCs w:val="24"/>
                <w:lang w:eastAsia="zh-CN"/>
              </w:rPr>
            </w:pP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39,1</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38,5</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38,1</w:t>
            </w:r>
          </w:p>
        </w:tc>
      </w:tr>
      <w:tr w:rsidR="00C57366" w:rsidRPr="00C57366" w:rsidTr="00F557AB">
        <w:tc>
          <w:tcPr>
            <w:tcW w:w="9271" w:type="dxa"/>
            <w:gridSpan w:val="6"/>
          </w:tcPr>
          <w:p w:rsidR="00C57366" w:rsidRPr="00C57366" w:rsidRDefault="00C57366" w:rsidP="00C57366">
            <w:pPr>
              <w:widowControl w:val="0"/>
              <w:tabs>
                <w:tab w:val="left" w:pos="567"/>
              </w:tabs>
              <w:rPr>
                <w:sz w:val="24"/>
                <w:szCs w:val="24"/>
                <w:lang w:eastAsia="zh-CN"/>
              </w:rPr>
            </w:pPr>
            <w:r w:rsidRPr="00C57366">
              <w:rPr>
                <w:sz w:val="24"/>
                <w:szCs w:val="24"/>
                <w:lang w:eastAsia="zh-CN"/>
              </w:rPr>
              <w:t xml:space="preserve">Инвестиции в основной капитал, млрд. рублей </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базовый</w:t>
            </w:r>
          </w:p>
        </w:tc>
        <w:tc>
          <w:tcPr>
            <w:tcW w:w="1037" w:type="dxa"/>
            <w:vMerge w:val="restart"/>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149,7</w:t>
            </w:r>
          </w:p>
        </w:tc>
        <w:tc>
          <w:tcPr>
            <w:tcW w:w="1038" w:type="dxa"/>
            <w:vMerge w:val="restart"/>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154,7</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158,3</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162,2</w:t>
            </w:r>
          </w:p>
        </w:tc>
        <w:tc>
          <w:tcPr>
            <w:tcW w:w="1134" w:type="dxa"/>
          </w:tcPr>
          <w:p w:rsidR="00C57366" w:rsidRPr="00C57366" w:rsidRDefault="00315FA7" w:rsidP="00C57366">
            <w:pPr>
              <w:widowControl w:val="0"/>
              <w:tabs>
                <w:tab w:val="left" w:pos="567"/>
              </w:tabs>
              <w:jc w:val="center"/>
              <w:rPr>
                <w:sz w:val="24"/>
                <w:szCs w:val="24"/>
                <w:lang w:eastAsia="zh-CN"/>
              </w:rPr>
            </w:pPr>
            <w:r>
              <w:rPr>
                <w:sz w:val="24"/>
                <w:szCs w:val="24"/>
                <w:lang w:eastAsia="zh-CN"/>
              </w:rPr>
              <w:t>165</w:t>
            </w:r>
            <w:r w:rsidR="00C57366" w:rsidRPr="00C57366">
              <w:rPr>
                <w:sz w:val="24"/>
                <w:szCs w:val="24"/>
                <w:lang w:eastAsia="zh-CN"/>
              </w:rPr>
              <w:t>,2</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консервативный</w:t>
            </w:r>
          </w:p>
        </w:tc>
        <w:tc>
          <w:tcPr>
            <w:tcW w:w="1037" w:type="dxa"/>
            <w:vMerge/>
          </w:tcPr>
          <w:p w:rsidR="00C57366" w:rsidRPr="00C57366" w:rsidRDefault="00C57366" w:rsidP="00C57366">
            <w:pPr>
              <w:widowControl w:val="0"/>
              <w:tabs>
                <w:tab w:val="left" w:pos="567"/>
              </w:tabs>
              <w:jc w:val="center"/>
              <w:rPr>
                <w:sz w:val="24"/>
                <w:szCs w:val="24"/>
                <w:lang w:eastAsia="zh-CN"/>
              </w:rPr>
            </w:pPr>
          </w:p>
        </w:tc>
        <w:tc>
          <w:tcPr>
            <w:tcW w:w="1038" w:type="dxa"/>
            <w:vMerge/>
          </w:tcPr>
          <w:p w:rsidR="00C57366" w:rsidRPr="00C57366" w:rsidRDefault="00C57366" w:rsidP="00C57366">
            <w:pPr>
              <w:widowControl w:val="0"/>
              <w:tabs>
                <w:tab w:val="left" w:pos="567"/>
              </w:tabs>
              <w:jc w:val="center"/>
              <w:rPr>
                <w:sz w:val="24"/>
                <w:szCs w:val="24"/>
                <w:lang w:eastAsia="zh-CN"/>
              </w:rPr>
            </w:pP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156,5</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158,6</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160,6</w:t>
            </w:r>
          </w:p>
        </w:tc>
      </w:tr>
      <w:tr w:rsidR="00C57366" w:rsidRPr="00C57366" w:rsidTr="00F557AB">
        <w:tc>
          <w:tcPr>
            <w:tcW w:w="9271" w:type="dxa"/>
            <w:gridSpan w:val="6"/>
          </w:tcPr>
          <w:p w:rsidR="00C57366" w:rsidRPr="00C57366" w:rsidRDefault="00C57366" w:rsidP="00C57366">
            <w:pPr>
              <w:widowControl w:val="0"/>
              <w:tabs>
                <w:tab w:val="left" w:pos="567"/>
              </w:tabs>
              <w:rPr>
                <w:sz w:val="24"/>
                <w:szCs w:val="24"/>
                <w:lang w:eastAsia="zh-CN"/>
              </w:rPr>
            </w:pPr>
            <w:r w:rsidRPr="00C57366">
              <w:rPr>
                <w:sz w:val="24"/>
                <w:szCs w:val="24"/>
                <w:lang w:eastAsia="zh-CN"/>
              </w:rPr>
              <w:t>Реальные денежные доходы населения, %</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базовый</w:t>
            </w:r>
          </w:p>
        </w:tc>
        <w:tc>
          <w:tcPr>
            <w:tcW w:w="1037" w:type="dxa"/>
            <w:vMerge w:val="restart"/>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100,0</w:t>
            </w:r>
          </w:p>
        </w:tc>
        <w:tc>
          <w:tcPr>
            <w:tcW w:w="1038" w:type="dxa"/>
            <w:vMerge w:val="restart"/>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97,2</w:t>
            </w: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100,0</w:t>
            </w: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100,3</w:t>
            </w: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101,0</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консервативный</w:t>
            </w:r>
          </w:p>
        </w:tc>
        <w:tc>
          <w:tcPr>
            <w:tcW w:w="1037" w:type="dxa"/>
            <w:vMerge/>
            <w:vAlign w:val="center"/>
          </w:tcPr>
          <w:p w:rsidR="00C57366" w:rsidRPr="00C57366" w:rsidRDefault="00C57366" w:rsidP="00C57366">
            <w:pPr>
              <w:widowControl w:val="0"/>
              <w:tabs>
                <w:tab w:val="left" w:pos="567"/>
              </w:tabs>
              <w:jc w:val="center"/>
              <w:rPr>
                <w:sz w:val="24"/>
                <w:szCs w:val="24"/>
                <w:lang w:eastAsia="zh-CN"/>
              </w:rPr>
            </w:pPr>
          </w:p>
        </w:tc>
        <w:tc>
          <w:tcPr>
            <w:tcW w:w="1038" w:type="dxa"/>
            <w:vMerge/>
            <w:vAlign w:val="center"/>
          </w:tcPr>
          <w:p w:rsidR="00C57366" w:rsidRPr="00C57366" w:rsidRDefault="00C57366" w:rsidP="00C57366">
            <w:pPr>
              <w:widowControl w:val="0"/>
              <w:tabs>
                <w:tab w:val="left" w:pos="567"/>
              </w:tabs>
              <w:jc w:val="center"/>
              <w:rPr>
                <w:sz w:val="24"/>
                <w:szCs w:val="24"/>
                <w:lang w:eastAsia="zh-CN"/>
              </w:rPr>
            </w:pP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97,6</w:t>
            </w: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99,0</w:t>
            </w:r>
          </w:p>
        </w:tc>
        <w:tc>
          <w:tcPr>
            <w:tcW w:w="1134" w:type="dxa"/>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99,5</w:t>
            </w:r>
          </w:p>
        </w:tc>
      </w:tr>
      <w:tr w:rsidR="00C57366" w:rsidRPr="00C57366" w:rsidTr="00F557AB">
        <w:tc>
          <w:tcPr>
            <w:tcW w:w="9271" w:type="dxa"/>
            <w:gridSpan w:val="6"/>
          </w:tcPr>
          <w:p w:rsidR="00C57366" w:rsidRPr="00C57366" w:rsidRDefault="00C57366" w:rsidP="00C57366">
            <w:pPr>
              <w:widowControl w:val="0"/>
              <w:tabs>
                <w:tab w:val="left" w:pos="567"/>
              </w:tabs>
              <w:rPr>
                <w:sz w:val="24"/>
                <w:szCs w:val="24"/>
                <w:lang w:eastAsia="zh-CN"/>
              </w:rPr>
            </w:pPr>
            <w:r w:rsidRPr="00C57366">
              <w:rPr>
                <w:sz w:val="24"/>
                <w:szCs w:val="24"/>
                <w:lang w:eastAsia="zh-CN"/>
              </w:rPr>
              <w:t>Индекс потребительских цен на конец года, в % к декабрю</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базовый</w:t>
            </w:r>
          </w:p>
        </w:tc>
        <w:tc>
          <w:tcPr>
            <w:tcW w:w="1037" w:type="dxa"/>
            <w:vMerge w:val="restart"/>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105,5</w:t>
            </w:r>
          </w:p>
        </w:tc>
        <w:tc>
          <w:tcPr>
            <w:tcW w:w="1038" w:type="dxa"/>
            <w:vMerge w:val="restart"/>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110,5</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105,5</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104,0</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104,0</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консервативный</w:t>
            </w:r>
          </w:p>
        </w:tc>
        <w:tc>
          <w:tcPr>
            <w:tcW w:w="1037" w:type="dxa"/>
            <w:vMerge/>
          </w:tcPr>
          <w:p w:rsidR="00C57366" w:rsidRPr="00C57366" w:rsidRDefault="00C57366" w:rsidP="00C57366">
            <w:pPr>
              <w:widowControl w:val="0"/>
              <w:tabs>
                <w:tab w:val="left" w:pos="567"/>
              </w:tabs>
              <w:jc w:val="center"/>
              <w:rPr>
                <w:sz w:val="24"/>
                <w:szCs w:val="24"/>
                <w:lang w:eastAsia="zh-CN"/>
              </w:rPr>
            </w:pPr>
          </w:p>
        </w:tc>
        <w:tc>
          <w:tcPr>
            <w:tcW w:w="1038" w:type="dxa"/>
            <w:vMerge/>
          </w:tcPr>
          <w:p w:rsidR="00C57366" w:rsidRPr="00C57366" w:rsidRDefault="00C57366" w:rsidP="00C57366">
            <w:pPr>
              <w:widowControl w:val="0"/>
              <w:tabs>
                <w:tab w:val="left" w:pos="567"/>
              </w:tabs>
              <w:jc w:val="center"/>
              <w:rPr>
                <w:sz w:val="24"/>
                <w:szCs w:val="24"/>
                <w:lang w:eastAsia="zh-CN"/>
              </w:rPr>
            </w:pP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104,8</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103,8</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104,0</w:t>
            </w:r>
          </w:p>
        </w:tc>
      </w:tr>
      <w:tr w:rsidR="00C57366" w:rsidRPr="00C57366" w:rsidTr="00F557AB">
        <w:tc>
          <w:tcPr>
            <w:tcW w:w="9271" w:type="dxa"/>
            <w:gridSpan w:val="6"/>
          </w:tcPr>
          <w:p w:rsidR="00C57366" w:rsidRPr="00C57366" w:rsidRDefault="00C57366" w:rsidP="00C57366">
            <w:pPr>
              <w:widowControl w:val="0"/>
              <w:tabs>
                <w:tab w:val="left" w:pos="567"/>
              </w:tabs>
              <w:rPr>
                <w:sz w:val="24"/>
                <w:szCs w:val="24"/>
                <w:lang w:eastAsia="zh-CN"/>
              </w:rPr>
            </w:pPr>
            <w:r w:rsidRPr="00C57366">
              <w:rPr>
                <w:sz w:val="24"/>
                <w:szCs w:val="24"/>
                <w:lang w:eastAsia="zh-CN"/>
              </w:rPr>
              <w:t>Оборот розничной торговли, %</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базовый</w:t>
            </w:r>
          </w:p>
        </w:tc>
        <w:tc>
          <w:tcPr>
            <w:tcW w:w="1037" w:type="dxa"/>
            <w:vMerge w:val="restart"/>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96,0</w:t>
            </w:r>
          </w:p>
        </w:tc>
        <w:tc>
          <w:tcPr>
            <w:tcW w:w="1038" w:type="dxa"/>
            <w:vMerge w:val="restart"/>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100,2</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100,8</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101,0</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101,0</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консервативный</w:t>
            </w:r>
          </w:p>
        </w:tc>
        <w:tc>
          <w:tcPr>
            <w:tcW w:w="1037" w:type="dxa"/>
            <w:vMerge/>
          </w:tcPr>
          <w:p w:rsidR="00C57366" w:rsidRPr="00C57366" w:rsidRDefault="00C57366" w:rsidP="00C57366">
            <w:pPr>
              <w:widowControl w:val="0"/>
              <w:tabs>
                <w:tab w:val="left" w:pos="567"/>
              </w:tabs>
              <w:jc w:val="center"/>
              <w:rPr>
                <w:sz w:val="24"/>
                <w:szCs w:val="24"/>
                <w:lang w:eastAsia="zh-CN"/>
              </w:rPr>
            </w:pPr>
          </w:p>
        </w:tc>
        <w:tc>
          <w:tcPr>
            <w:tcW w:w="1038" w:type="dxa"/>
            <w:vMerge/>
          </w:tcPr>
          <w:p w:rsidR="00C57366" w:rsidRPr="00C57366" w:rsidRDefault="00C57366" w:rsidP="00C57366">
            <w:pPr>
              <w:widowControl w:val="0"/>
              <w:tabs>
                <w:tab w:val="left" w:pos="567"/>
              </w:tabs>
              <w:jc w:val="center"/>
              <w:rPr>
                <w:sz w:val="24"/>
                <w:szCs w:val="24"/>
                <w:lang w:eastAsia="zh-CN"/>
              </w:rPr>
            </w:pP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100,5</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100,7</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100,8</w:t>
            </w:r>
          </w:p>
        </w:tc>
      </w:tr>
      <w:tr w:rsidR="00C57366" w:rsidRPr="00C57366" w:rsidTr="00F557AB">
        <w:tc>
          <w:tcPr>
            <w:tcW w:w="9271" w:type="dxa"/>
            <w:gridSpan w:val="6"/>
          </w:tcPr>
          <w:p w:rsidR="00C57366" w:rsidRPr="00C57366" w:rsidRDefault="00C57366" w:rsidP="00C57366">
            <w:pPr>
              <w:widowControl w:val="0"/>
              <w:tabs>
                <w:tab w:val="left" w:pos="567"/>
              </w:tabs>
              <w:rPr>
                <w:sz w:val="24"/>
                <w:szCs w:val="24"/>
                <w:lang w:eastAsia="zh-CN"/>
              </w:rPr>
            </w:pPr>
            <w:r w:rsidRPr="00C57366">
              <w:rPr>
                <w:sz w:val="24"/>
                <w:szCs w:val="24"/>
                <w:lang w:eastAsia="zh-CN"/>
              </w:rPr>
              <w:t>Объем платных услуг населению, %</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базовый</w:t>
            </w:r>
          </w:p>
        </w:tc>
        <w:tc>
          <w:tcPr>
            <w:tcW w:w="1037" w:type="dxa"/>
            <w:vMerge w:val="restart"/>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83,3</w:t>
            </w:r>
          </w:p>
        </w:tc>
        <w:tc>
          <w:tcPr>
            <w:tcW w:w="1038" w:type="dxa"/>
            <w:vMerge w:val="restart"/>
            <w:vAlign w:val="center"/>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100,0</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100,2</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100,5</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100,7</w:t>
            </w:r>
          </w:p>
        </w:tc>
      </w:tr>
      <w:tr w:rsidR="00C57366" w:rsidRPr="00C57366" w:rsidTr="00F557AB">
        <w:tc>
          <w:tcPr>
            <w:tcW w:w="3794" w:type="dxa"/>
          </w:tcPr>
          <w:p w:rsidR="00C57366" w:rsidRPr="00C57366" w:rsidRDefault="00C57366" w:rsidP="00C57366">
            <w:pPr>
              <w:widowControl w:val="0"/>
              <w:tabs>
                <w:tab w:val="left" w:pos="567"/>
              </w:tabs>
              <w:ind w:firstLine="284"/>
              <w:rPr>
                <w:sz w:val="24"/>
                <w:szCs w:val="24"/>
                <w:lang w:eastAsia="zh-CN"/>
              </w:rPr>
            </w:pPr>
            <w:r w:rsidRPr="00C57366">
              <w:rPr>
                <w:sz w:val="24"/>
                <w:szCs w:val="24"/>
                <w:lang w:eastAsia="zh-CN"/>
              </w:rPr>
              <w:t>консервативный</w:t>
            </w:r>
          </w:p>
        </w:tc>
        <w:tc>
          <w:tcPr>
            <w:tcW w:w="1037" w:type="dxa"/>
            <w:vMerge/>
          </w:tcPr>
          <w:p w:rsidR="00C57366" w:rsidRPr="00C57366" w:rsidRDefault="00C57366" w:rsidP="00C57366">
            <w:pPr>
              <w:widowControl w:val="0"/>
              <w:tabs>
                <w:tab w:val="left" w:pos="567"/>
              </w:tabs>
              <w:jc w:val="center"/>
              <w:rPr>
                <w:sz w:val="24"/>
                <w:szCs w:val="24"/>
                <w:lang w:eastAsia="zh-CN"/>
              </w:rPr>
            </w:pPr>
          </w:p>
        </w:tc>
        <w:tc>
          <w:tcPr>
            <w:tcW w:w="1038" w:type="dxa"/>
            <w:vMerge/>
          </w:tcPr>
          <w:p w:rsidR="00C57366" w:rsidRPr="00C57366" w:rsidRDefault="00C57366" w:rsidP="00C57366">
            <w:pPr>
              <w:widowControl w:val="0"/>
              <w:tabs>
                <w:tab w:val="left" w:pos="567"/>
              </w:tabs>
              <w:jc w:val="center"/>
              <w:rPr>
                <w:sz w:val="24"/>
                <w:szCs w:val="24"/>
                <w:lang w:eastAsia="zh-CN"/>
              </w:rPr>
            </w:pP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100,0</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100,0</w:t>
            </w:r>
          </w:p>
        </w:tc>
        <w:tc>
          <w:tcPr>
            <w:tcW w:w="1134" w:type="dxa"/>
          </w:tcPr>
          <w:p w:rsidR="00C57366" w:rsidRPr="00C57366" w:rsidRDefault="00C57366" w:rsidP="00C57366">
            <w:pPr>
              <w:widowControl w:val="0"/>
              <w:tabs>
                <w:tab w:val="left" w:pos="567"/>
              </w:tabs>
              <w:jc w:val="center"/>
              <w:rPr>
                <w:sz w:val="24"/>
                <w:szCs w:val="24"/>
                <w:lang w:eastAsia="zh-CN"/>
              </w:rPr>
            </w:pPr>
            <w:r w:rsidRPr="00C57366">
              <w:rPr>
                <w:sz w:val="24"/>
                <w:szCs w:val="24"/>
                <w:lang w:eastAsia="zh-CN"/>
              </w:rPr>
              <w:t>100,1</w:t>
            </w:r>
          </w:p>
        </w:tc>
      </w:tr>
    </w:tbl>
    <w:p w:rsidR="00C57366" w:rsidRPr="00C57366" w:rsidRDefault="00C57366" w:rsidP="00C57366">
      <w:pPr>
        <w:widowControl w:val="0"/>
        <w:tabs>
          <w:tab w:val="left" w:pos="567"/>
        </w:tabs>
        <w:jc w:val="center"/>
        <w:rPr>
          <w:b/>
        </w:rPr>
      </w:pPr>
    </w:p>
    <w:p w:rsidR="00C57366" w:rsidRPr="00C57366" w:rsidRDefault="00C57366" w:rsidP="00F557AB">
      <w:pPr>
        <w:ind w:firstLine="720"/>
        <w:jc w:val="both"/>
        <w:rPr>
          <w:szCs w:val="20"/>
        </w:rPr>
      </w:pPr>
      <w:r w:rsidRPr="00C57366">
        <w:rPr>
          <w:bCs/>
        </w:rPr>
        <w:t>Учитывая, что базовый вариант прогноза исходит из благоприятных тенденций роста и восстановления сбалансированности экономики при безусловном выполнении принятых и принимаемых бюджетных обязательств</w:t>
      </w:r>
      <w:r w:rsidRPr="00C57366">
        <w:t>,</w:t>
      </w:r>
      <w:r w:rsidRPr="00C57366">
        <w:rPr>
          <w:bCs/>
        </w:rPr>
        <w:t xml:space="preserve"> предлагается использовать его для разработки параметров бюджета </w:t>
      </w:r>
      <w:r w:rsidRPr="00C57366">
        <w:rPr>
          <w:szCs w:val="20"/>
        </w:rPr>
        <w:t>Нижневартовского</w:t>
      </w:r>
      <w:r w:rsidRPr="00C57366">
        <w:rPr>
          <w:bCs/>
        </w:rPr>
        <w:t xml:space="preserve"> района на </w:t>
      </w:r>
      <w:r w:rsidR="00F557AB">
        <w:rPr>
          <w:bCs/>
        </w:rPr>
        <w:t>2023 год и плановый период 2024‒</w:t>
      </w:r>
      <w:r w:rsidRPr="00C57366">
        <w:rPr>
          <w:bCs/>
        </w:rPr>
        <w:t>2025 годов.</w:t>
      </w:r>
      <w:r w:rsidRPr="00C57366">
        <w:rPr>
          <w:szCs w:val="20"/>
        </w:rPr>
        <w:t xml:space="preserve">  </w:t>
      </w:r>
    </w:p>
    <w:p w:rsidR="00C57366" w:rsidRPr="00C57366" w:rsidRDefault="00C57366" w:rsidP="00C57366">
      <w:pPr>
        <w:widowControl w:val="0"/>
        <w:tabs>
          <w:tab w:val="left" w:pos="567"/>
        </w:tabs>
        <w:jc w:val="center"/>
        <w:outlineLvl w:val="0"/>
        <w:rPr>
          <w:b/>
        </w:rPr>
      </w:pPr>
    </w:p>
    <w:p w:rsidR="00C57366" w:rsidRPr="00C57366" w:rsidRDefault="00C57366" w:rsidP="00C57366">
      <w:pPr>
        <w:widowControl w:val="0"/>
        <w:tabs>
          <w:tab w:val="left" w:pos="567"/>
        </w:tabs>
        <w:jc w:val="center"/>
        <w:outlineLvl w:val="0"/>
        <w:rPr>
          <w:b/>
        </w:rPr>
      </w:pPr>
      <w:r w:rsidRPr="00C57366">
        <w:rPr>
          <w:b/>
        </w:rPr>
        <w:t>Демографическое развитие</w:t>
      </w:r>
    </w:p>
    <w:p w:rsidR="00C57366" w:rsidRPr="00C57366" w:rsidRDefault="00C57366" w:rsidP="00C57366">
      <w:pPr>
        <w:widowControl w:val="0"/>
        <w:tabs>
          <w:tab w:val="left" w:pos="567"/>
        </w:tabs>
        <w:jc w:val="center"/>
        <w:outlineLvl w:val="0"/>
        <w:rPr>
          <w:b/>
        </w:rPr>
      </w:pPr>
    </w:p>
    <w:p w:rsidR="00C57366" w:rsidRPr="00C57366" w:rsidRDefault="00C57366" w:rsidP="00F557AB">
      <w:pPr>
        <w:ind w:firstLine="709"/>
        <w:jc w:val="both"/>
      </w:pPr>
      <w:r w:rsidRPr="00C57366">
        <w:t>Прогноз показателей, характеризующих демографическую ситуацию на территории района, рассчитан исходя из сложившейся возрастно-половой структуры населения, существующих и предполагаемых уровнях рождаемости и смертности, а также динамики миграционных потоков. По оценке в 2022 году среднегодовая численность населения составит 36 302 человека. По структуре численность го</w:t>
      </w:r>
      <w:r w:rsidR="00F557AB">
        <w:t>родского населения оценивается ‒</w:t>
      </w:r>
      <w:r w:rsidRPr="00C57366">
        <w:t xml:space="preserve"> 29</w:t>
      </w:r>
      <w:r w:rsidR="007D6F4F">
        <w:t xml:space="preserve"> </w:t>
      </w:r>
      <w:r w:rsidRPr="00C57366">
        <w:t>826 человека (82,1% от общей численности населения), сельского населения – 6</w:t>
      </w:r>
      <w:r w:rsidR="007D6F4F">
        <w:t xml:space="preserve"> </w:t>
      </w:r>
      <w:r w:rsidRPr="00C57366">
        <w:t>478 человек (17,9%). В разрезе возрастных групп население распределилось следующим образом: доля населения моложе трудоспособного возраста составила 18,8%; трудоспособного возраста – 63,2%; старше трудоспособного возраста – 18,0%. В прогнозируемый период в связи с повышением пенсионного возраста возрастная структура населения района трансформируется в сторону увеличения численности населения трудоспособного возраста.</w:t>
      </w:r>
    </w:p>
    <w:p w:rsidR="00C57366" w:rsidRPr="00C57366" w:rsidRDefault="00C57366" w:rsidP="00F557AB">
      <w:pPr>
        <w:ind w:firstLine="709"/>
        <w:jc w:val="both"/>
      </w:pPr>
      <w:r w:rsidRPr="00C57366">
        <w:t xml:space="preserve">На динамику численности населения влияет значение миграционного прироста (убыли) населения, который в районе за 2021 год имеет положительное сальдо и составил – 120 человек.  </w:t>
      </w:r>
    </w:p>
    <w:p w:rsidR="00C57366" w:rsidRPr="00C57366" w:rsidRDefault="00C57366" w:rsidP="00F557AB">
      <w:pPr>
        <w:ind w:firstLine="709"/>
        <w:jc w:val="both"/>
      </w:pPr>
      <w:r w:rsidRPr="00C57366">
        <w:t xml:space="preserve">В целях стабилизации </w:t>
      </w:r>
      <w:r w:rsidR="00F557AB">
        <w:t>демографической ситуации</w:t>
      </w:r>
      <w:r w:rsidRPr="00C57366">
        <w:t xml:space="preserve"> одним из инструментов реализации Основных направлений деятельности Правительства Российской Федерации в части демографических процессов является национальный проект «Демография», который направлен на достижение целей по повышению рождаемости, снижению смертности от предотвратимых причин, а также за счет улучшения условий и охраны труда, снижение материнской и младенческой смертности, улучшение репродуктивного здоровья, формирование мотивации к здоровому образу жизни, стимулирование к занятиям физкультурой и спортом.</w:t>
      </w:r>
      <w:r w:rsidRPr="00C57366">
        <w:rPr>
          <w:b/>
          <w:sz w:val="44"/>
          <w:szCs w:val="44"/>
        </w:rPr>
        <w:t xml:space="preserve"> </w:t>
      </w:r>
    </w:p>
    <w:p w:rsidR="00C57366" w:rsidRPr="00C57366" w:rsidRDefault="00C57366" w:rsidP="00F557AB">
      <w:pPr>
        <w:ind w:firstLine="709"/>
        <w:jc w:val="both"/>
      </w:pPr>
      <w:r w:rsidRPr="00C57366">
        <w:t>В Нижневартовском районе в муниципальных программах «Развитие образования в Нижневартовском районе», «Развитие физической культуры и спорта в Нижневартовском районе» предусмотрена реализация и</w:t>
      </w:r>
      <w:r w:rsidRPr="00C57366">
        <w:rPr>
          <w:b/>
          <w:sz w:val="44"/>
          <w:szCs w:val="44"/>
        </w:rPr>
        <w:t xml:space="preserve"> </w:t>
      </w:r>
      <w:r w:rsidRPr="00C57366">
        <w:t>достижение целевых показателей по национальному проекту «Демография».</w:t>
      </w:r>
    </w:p>
    <w:p w:rsidR="00C57366" w:rsidRPr="00C57366" w:rsidRDefault="00C57366" w:rsidP="00F557AB">
      <w:pPr>
        <w:ind w:firstLine="709"/>
        <w:jc w:val="both"/>
      </w:pPr>
      <w:r w:rsidRPr="00C57366">
        <w:t xml:space="preserve">В целях исполнения Основных направлений деятельности Правительства Российской Федерации в части снижения смертности разработан национальный проект «Здравоохранение». </w:t>
      </w:r>
    </w:p>
    <w:p w:rsidR="00C57366" w:rsidRPr="00C57366" w:rsidRDefault="00C57366" w:rsidP="00F557AB">
      <w:pPr>
        <w:ind w:firstLine="709"/>
        <w:jc w:val="both"/>
      </w:pPr>
      <w:r w:rsidRPr="00C57366">
        <w:t>Вышеуказанные мероприятия, направленные на снижение преждевременной смертности, повышение уровня рождаемости, увеличение продолжительности здоровой жизни позволяют прогнозировать рост численности населения в прогнозируемом периоде и к концу 2025 году по базовому варианту среднегодовая численность населения составит 36</w:t>
      </w:r>
      <w:r w:rsidR="00F557AB">
        <w:t xml:space="preserve"> </w:t>
      </w:r>
      <w:r w:rsidRPr="00C57366">
        <w:t>340 человек.</w:t>
      </w:r>
    </w:p>
    <w:p w:rsidR="00C57366" w:rsidRDefault="00C57366" w:rsidP="00C57366">
      <w:pPr>
        <w:ind w:firstLine="568"/>
        <w:jc w:val="both"/>
      </w:pPr>
    </w:p>
    <w:p w:rsidR="00F557AB" w:rsidRPr="00C57366" w:rsidRDefault="00F557AB" w:rsidP="00C57366">
      <w:pPr>
        <w:ind w:firstLine="568"/>
        <w:jc w:val="both"/>
      </w:pPr>
    </w:p>
    <w:p w:rsidR="00C57366" w:rsidRPr="00C57366" w:rsidRDefault="00C57366" w:rsidP="00F557AB">
      <w:pPr>
        <w:widowControl w:val="0"/>
        <w:tabs>
          <w:tab w:val="left" w:pos="567"/>
        </w:tabs>
        <w:jc w:val="center"/>
        <w:outlineLvl w:val="0"/>
        <w:rPr>
          <w:b/>
        </w:rPr>
      </w:pPr>
      <w:r w:rsidRPr="00C57366">
        <w:rPr>
          <w:b/>
        </w:rPr>
        <w:t>Промышленность</w:t>
      </w:r>
    </w:p>
    <w:p w:rsidR="00C57366" w:rsidRPr="00C57366" w:rsidRDefault="00C57366" w:rsidP="00C57366">
      <w:pPr>
        <w:widowControl w:val="0"/>
        <w:tabs>
          <w:tab w:val="left" w:pos="567"/>
        </w:tabs>
        <w:ind w:firstLine="709"/>
        <w:jc w:val="center"/>
        <w:outlineLvl w:val="0"/>
        <w:rPr>
          <w:b/>
          <w:bCs/>
        </w:rPr>
      </w:pPr>
    </w:p>
    <w:p w:rsidR="00C57366" w:rsidRPr="00C57366" w:rsidRDefault="00C57366" w:rsidP="00F557AB">
      <w:pPr>
        <w:widowControl w:val="0"/>
        <w:tabs>
          <w:tab w:val="left" w:pos="567"/>
        </w:tabs>
        <w:ind w:firstLine="709"/>
        <w:jc w:val="both"/>
        <w:rPr>
          <w:bCs/>
          <w:lang w:eastAsia="en-US"/>
        </w:rPr>
      </w:pPr>
      <w:r w:rsidRPr="00C57366">
        <w:rPr>
          <w:lang w:eastAsia="en-US"/>
        </w:rPr>
        <w:t xml:space="preserve">В структуре промышленного производства района на организации с видом экономической деятельности «Добыча полезных ископаемых» приходится наибольшая часть – 97,2%. </w:t>
      </w:r>
      <w:r w:rsidRPr="00C57366">
        <w:rPr>
          <w:bCs/>
          <w:lang w:eastAsia="en-US"/>
        </w:rPr>
        <w:t xml:space="preserve">По виду экономической деятельности «Обеспечение электрической энергией, газом и паром» доля составляет </w:t>
      </w:r>
      <w:r w:rsidRPr="00C57366">
        <w:rPr>
          <w:lang w:eastAsia="en-US"/>
        </w:rPr>
        <w:t>–</w:t>
      </w:r>
      <w:r w:rsidRPr="00C57366">
        <w:rPr>
          <w:bCs/>
          <w:lang w:eastAsia="en-US"/>
        </w:rPr>
        <w:t xml:space="preserve"> 1,8%, по обрабатывающим производствам – 0,9%, водоснабжение, водоотведение, организация сбора и утилизации. отходов, деятельность по ликвидации загрязнений – 0,1%.</w:t>
      </w:r>
    </w:p>
    <w:p w:rsidR="00C57366" w:rsidRPr="00C57366" w:rsidRDefault="00C57366" w:rsidP="00F557AB">
      <w:pPr>
        <w:tabs>
          <w:tab w:val="left" w:pos="567"/>
        </w:tabs>
        <w:ind w:firstLine="709"/>
        <w:jc w:val="both"/>
        <w:rPr>
          <w:bCs/>
          <w:lang w:eastAsia="en-US"/>
        </w:rPr>
      </w:pPr>
      <w:r w:rsidRPr="00C57366">
        <w:rPr>
          <w:bCs/>
          <w:lang w:eastAsia="en-US"/>
        </w:rPr>
        <w:t xml:space="preserve">В 2022 году объем отгруженных товаров собственного производства, выполненных работ и услуг собственными силами по полному кругу производителей промышленной продукции оценивается в размере 1 426,1 млрд. рублей, что выше уровня 2021 года на 13,4%, индекс промышленного производства составит 102,5%. </w:t>
      </w:r>
    </w:p>
    <w:p w:rsidR="00C57366" w:rsidRPr="00C57366" w:rsidRDefault="00C57366" w:rsidP="00F557AB">
      <w:pPr>
        <w:widowControl w:val="0"/>
        <w:tabs>
          <w:tab w:val="left" w:pos="567"/>
        </w:tabs>
        <w:ind w:firstLine="709"/>
        <w:jc w:val="both"/>
        <w:rPr>
          <w:bCs/>
          <w:lang w:eastAsia="en-US"/>
        </w:rPr>
      </w:pPr>
      <w:r w:rsidRPr="00C57366">
        <w:rPr>
          <w:bCs/>
          <w:lang w:eastAsia="en-US"/>
        </w:rPr>
        <w:t>На 2023 год и плановый период 2024–2025 годов в целом по разделу «Промышленность» прогнозируется:</w:t>
      </w:r>
    </w:p>
    <w:p w:rsidR="00C57366" w:rsidRPr="00C57366" w:rsidRDefault="00C57366" w:rsidP="00C57366">
      <w:pPr>
        <w:widowControl w:val="0"/>
        <w:tabs>
          <w:tab w:val="left" w:pos="567"/>
        </w:tabs>
        <w:ind w:firstLine="720"/>
        <w:jc w:val="both"/>
        <w:rPr>
          <w:bCs/>
          <w:lang w:eastAsia="en-US"/>
        </w:rPr>
      </w:pPr>
    </w:p>
    <w:tbl>
      <w:tblPr>
        <w:tblW w:w="485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1083"/>
        <w:gridCol w:w="1087"/>
        <w:gridCol w:w="948"/>
        <w:gridCol w:w="1225"/>
        <w:gridCol w:w="1220"/>
        <w:gridCol w:w="1352"/>
      </w:tblGrid>
      <w:tr w:rsidR="00C57366" w:rsidRPr="00C57366" w:rsidTr="00F557AB">
        <w:trPr>
          <w:trHeight w:val="564"/>
        </w:trPr>
        <w:tc>
          <w:tcPr>
            <w:tcW w:w="1303" w:type="pct"/>
            <w:vMerge w:val="restart"/>
          </w:tcPr>
          <w:p w:rsidR="00C57366" w:rsidRPr="00C57366" w:rsidRDefault="00C57366" w:rsidP="00C57366">
            <w:pPr>
              <w:widowControl w:val="0"/>
              <w:tabs>
                <w:tab w:val="left" w:pos="567"/>
              </w:tabs>
              <w:jc w:val="center"/>
              <w:rPr>
                <w:b/>
                <w:bCs/>
                <w:sz w:val="24"/>
                <w:szCs w:val="24"/>
                <w:lang w:eastAsia="en-US"/>
              </w:rPr>
            </w:pPr>
            <w:r w:rsidRPr="00C57366">
              <w:rPr>
                <w:b/>
                <w:bCs/>
                <w:sz w:val="24"/>
                <w:szCs w:val="24"/>
                <w:lang w:eastAsia="en-US"/>
              </w:rPr>
              <w:t>По виду деятельности</w:t>
            </w:r>
          </w:p>
        </w:tc>
        <w:tc>
          <w:tcPr>
            <w:tcW w:w="1160" w:type="pct"/>
            <w:gridSpan w:val="2"/>
          </w:tcPr>
          <w:p w:rsidR="00C57366" w:rsidRPr="00C57366" w:rsidRDefault="00C57366" w:rsidP="00C57366">
            <w:pPr>
              <w:widowControl w:val="0"/>
              <w:tabs>
                <w:tab w:val="left" w:pos="567"/>
              </w:tabs>
              <w:ind w:firstLine="720"/>
              <w:jc w:val="center"/>
              <w:rPr>
                <w:b/>
                <w:bCs/>
                <w:sz w:val="24"/>
                <w:szCs w:val="24"/>
                <w:lang w:eastAsia="en-US"/>
              </w:rPr>
            </w:pPr>
            <w:r w:rsidRPr="00C57366">
              <w:rPr>
                <w:b/>
                <w:bCs/>
                <w:sz w:val="24"/>
                <w:szCs w:val="24"/>
                <w:lang w:eastAsia="en-US"/>
              </w:rPr>
              <w:t>2023 год</w:t>
            </w:r>
          </w:p>
        </w:tc>
        <w:tc>
          <w:tcPr>
            <w:tcW w:w="1161" w:type="pct"/>
            <w:gridSpan w:val="2"/>
          </w:tcPr>
          <w:p w:rsidR="00C57366" w:rsidRPr="00C57366" w:rsidRDefault="00C57366" w:rsidP="00C57366">
            <w:pPr>
              <w:widowControl w:val="0"/>
              <w:tabs>
                <w:tab w:val="left" w:pos="567"/>
              </w:tabs>
              <w:ind w:firstLine="720"/>
              <w:jc w:val="center"/>
              <w:rPr>
                <w:b/>
                <w:bCs/>
                <w:sz w:val="24"/>
                <w:szCs w:val="24"/>
                <w:lang w:eastAsia="en-US"/>
              </w:rPr>
            </w:pPr>
            <w:r w:rsidRPr="00C57366">
              <w:rPr>
                <w:b/>
                <w:bCs/>
                <w:sz w:val="24"/>
                <w:szCs w:val="24"/>
                <w:lang w:eastAsia="en-US"/>
              </w:rPr>
              <w:t>2024 год</w:t>
            </w:r>
          </w:p>
        </w:tc>
        <w:tc>
          <w:tcPr>
            <w:tcW w:w="1375" w:type="pct"/>
            <w:gridSpan w:val="2"/>
          </w:tcPr>
          <w:p w:rsidR="00C57366" w:rsidRPr="00C57366" w:rsidRDefault="00C57366" w:rsidP="00C57366">
            <w:pPr>
              <w:widowControl w:val="0"/>
              <w:tabs>
                <w:tab w:val="left" w:pos="567"/>
              </w:tabs>
              <w:ind w:firstLine="720"/>
              <w:jc w:val="center"/>
              <w:rPr>
                <w:b/>
                <w:bCs/>
                <w:sz w:val="24"/>
                <w:szCs w:val="24"/>
                <w:lang w:eastAsia="en-US"/>
              </w:rPr>
            </w:pPr>
            <w:r w:rsidRPr="00C57366">
              <w:rPr>
                <w:b/>
                <w:bCs/>
                <w:sz w:val="24"/>
                <w:szCs w:val="24"/>
                <w:lang w:eastAsia="en-US"/>
              </w:rPr>
              <w:t>2025 год</w:t>
            </w:r>
          </w:p>
        </w:tc>
      </w:tr>
      <w:tr w:rsidR="00C57366" w:rsidRPr="00C57366" w:rsidTr="00F557AB">
        <w:trPr>
          <w:trHeight w:val="1152"/>
        </w:trPr>
        <w:tc>
          <w:tcPr>
            <w:tcW w:w="1303" w:type="pct"/>
            <w:vMerge/>
          </w:tcPr>
          <w:p w:rsidR="00C57366" w:rsidRPr="00C57366" w:rsidRDefault="00C57366" w:rsidP="00C57366">
            <w:pPr>
              <w:widowControl w:val="0"/>
              <w:tabs>
                <w:tab w:val="left" w:pos="567"/>
              </w:tabs>
              <w:ind w:firstLine="720"/>
              <w:jc w:val="center"/>
              <w:rPr>
                <w:bCs/>
                <w:sz w:val="24"/>
                <w:szCs w:val="24"/>
                <w:lang w:eastAsia="en-US"/>
              </w:rPr>
            </w:pPr>
          </w:p>
        </w:tc>
        <w:tc>
          <w:tcPr>
            <w:tcW w:w="579" w:type="pct"/>
          </w:tcPr>
          <w:p w:rsidR="00C57366" w:rsidRPr="00C57366" w:rsidRDefault="00C57366" w:rsidP="00C57366">
            <w:pPr>
              <w:widowControl w:val="0"/>
              <w:tabs>
                <w:tab w:val="left" w:pos="567"/>
              </w:tabs>
              <w:ind w:right="-141"/>
              <w:jc w:val="center"/>
              <w:rPr>
                <w:b/>
                <w:bCs/>
                <w:sz w:val="24"/>
                <w:szCs w:val="24"/>
                <w:lang w:eastAsia="en-US"/>
              </w:rPr>
            </w:pPr>
            <w:r w:rsidRPr="00C57366">
              <w:rPr>
                <w:b/>
                <w:bCs/>
                <w:sz w:val="24"/>
                <w:szCs w:val="24"/>
                <w:lang w:eastAsia="en-US"/>
              </w:rPr>
              <w:t>Объем, млрд. руб.</w:t>
            </w:r>
          </w:p>
        </w:tc>
        <w:tc>
          <w:tcPr>
            <w:tcW w:w="581" w:type="pct"/>
          </w:tcPr>
          <w:p w:rsidR="00C57366" w:rsidRPr="00C57366" w:rsidRDefault="00C57366" w:rsidP="00C57366">
            <w:pPr>
              <w:widowControl w:val="0"/>
              <w:tabs>
                <w:tab w:val="left" w:pos="567"/>
              </w:tabs>
              <w:jc w:val="center"/>
              <w:rPr>
                <w:b/>
                <w:bCs/>
                <w:sz w:val="24"/>
                <w:szCs w:val="24"/>
                <w:lang w:eastAsia="en-US"/>
              </w:rPr>
            </w:pPr>
            <w:r w:rsidRPr="00C57366">
              <w:rPr>
                <w:b/>
                <w:bCs/>
                <w:sz w:val="24"/>
                <w:szCs w:val="24"/>
                <w:lang w:eastAsia="en-US"/>
              </w:rPr>
              <w:t>Индекс–производства</w:t>
            </w:r>
          </w:p>
        </w:tc>
        <w:tc>
          <w:tcPr>
            <w:tcW w:w="507" w:type="pct"/>
          </w:tcPr>
          <w:p w:rsidR="00C57366" w:rsidRPr="00C57366" w:rsidRDefault="00C57366" w:rsidP="00C57366">
            <w:pPr>
              <w:widowControl w:val="0"/>
              <w:tabs>
                <w:tab w:val="left" w:pos="567"/>
              </w:tabs>
              <w:ind w:right="-250"/>
              <w:jc w:val="center"/>
              <w:rPr>
                <w:b/>
                <w:bCs/>
                <w:sz w:val="24"/>
                <w:szCs w:val="24"/>
                <w:lang w:eastAsia="en-US"/>
              </w:rPr>
            </w:pPr>
            <w:r w:rsidRPr="00C57366">
              <w:rPr>
                <w:b/>
                <w:bCs/>
                <w:sz w:val="24"/>
                <w:szCs w:val="24"/>
                <w:lang w:eastAsia="en-US"/>
              </w:rPr>
              <w:t>Объем, млрд. руб.</w:t>
            </w:r>
          </w:p>
        </w:tc>
        <w:tc>
          <w:tcPr>
            <w:tcW w:w="655" w:type="pct"/>
          </w:tcPr>
          <w:p w:rsidR="00C57366" w:rsidRPr="00C57366" w:rsidRDefault="00C57366" w:rsidP="00C57366">
            <w:pPr>
              <w:widowControl w:val="0"/>
              <w:tabs>
                <w:tab w:val="left" w:pos="567"/>
              </w:tabs>
              <w:ind w:right="-250"/>
              <w:jc w:val="center"/>
              <w:rPr>
                <w:b/>
                <w:bCs/>
                <w:sz w:val="24"/>
                <w:szCs w:val="24"/>
                <w:lang w:eastAsia="en-US"/>
              </w:rPr>
            </w:pPr>
            <w:r w:rsidRPr="00C57366">
              <w:rPr>
                <w:b/>
                <w:bCs/>
                <w:sz w:val="24"/>
                <w:szCs w:val="24"/>
                <w:lang w:eastAsia="en-US"/>
              </w:rPr>
              <w:t>Индекс–производства</w:t>
            </w:r>
          </w:p>
        </w:tc>
        <w:tc>
          <w:tcPr>
            <w:tcW w:w="652" w:type="pct"/>
          </w:tcPr>
          <w:p w:rsidR="00C57366" w:rsidRPr="00C57366" w:rsidRDefault="00C57366" w:rsidP="00C57366">
            <w:pPr>
              <w:widowControl w:val="0"/>
              <w:tabs>
                <w:tab w:val="left" w:pos="567"/>
              </w:tabs>
              <w:jc w:val="center"/>
              <w:rPr>
                <w:b/>
                <w:bCs/>
                <w:sz w:val="24"/>
                <w:szCs w:val="24"/>
                <w:lang w:eastAsia="en-US"/>
              </w:rPr>
            </w:pPr>
            <w:r w:rsidRPr="00C57366">
              <w:rPr>
                <w:b/>
                <w:bCs/>
                <w:sz w:val="24"/>
                <w:szCs w:val="24"/>
                <w:lang w:eastAsia="en-US"/>
              </w:rPr>
              <w:t>Объем, млрд. руб.</w:t>
            </w:r>
          </w:p>
        </w:tc>
        <w:tc>
          <w:tcPr>
            <w:tcW w:w="723" w:type="pct"/>
          </w:tcPr>
          <w:p w:rsidR="00C57366" w:rsidRPr="00C57366" w:rsidRDefault="00C57366" w:rsidP="00C57366">
            <w:pPr>
              <w:widowControl w:val="0"/>
              <w:tabs>
                <w:tab w:val="left" w:pos="567"/>
              </w:tabs>
              <w:jc w:val="center"/>
              <w:rPr>
                <w:b/>
                <w:bCs/>
                <w:sz w:val="24"/>
                <w:szCs w:val="24"/>
                <w:lang w:eastAsia="en-US"/>
              </w:rPr>
            </w:pPr>
            <w:r w:rsidRPr="00C57366">
              <w:rPr>
                <w:b/>
                <w:bCs/>
                <w:sz w:val="24"/>
                <w:szCs w:val="24"/>
                <w:lang w:eastAsia="en-US"/>
              </w:rPr>
              <w:t>Индекс–производства</w:t>
            </w:r>
          </w:p>
        </w:tc>
      </w:tr>
      <w:tr w:rsidR="00C57366" w:rsidRPr="00C57366" w:rsidTr="00F557AB">
        <w:trPr>
          <w:cantSplit/>
          <w:trHeight w:val="1224"/>
        </w:trPr>
        <w:tc>
          <w:tcPr>
            <w:tcW w:w="1303" w:type="pct"/>
          </w:tcPr>
          <w:p w:rsidR="00C57366" w:rsidRPr="00C57366" w:rsidRDefault="00C57366" w:rsidP="00C57366">
            <w:pPr>
              <w:widowControl w:val="0"/>
              <w:tabs>
                <w:tab w:val="left" w:pos="567"/>
              </w:tabs>
              <w:ind w:firstLine="142"/>
              <w:jc w:val="both"/>
              <w:rPr>
                <w:bCs/>
                <w:sz w:val="24"/>
                <w:szCs w:val="24"/>
                <w:lang w:eastAsia="en-US"/>
              </w:rPr>
            </w:pPr>
            <w:r w:rsidRPr="00C57366">
              <w:rPr>
                <w:bCs/>
                <w:sz w:val="24"/>
                <w:szCs w:val="24"/>
                <w:lang w:eastAsia="en-US"/>
              </w:rPr>
              <w:t>в целом по разделу «Промышленность»</w:t>
            </w:r>
          </w:p>
        </w:tc>
        <w:tc>
          <w:tcPr>
            <w:tcW w:w="579"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1 347,7</w:t>
            </w:r>
          </w:p>
        </w:tc>
        <w:tc>
          <w:tcPr>
            <w:tcW w:w="581"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99,9%</w:t>
            </w:r>
          </w:p>
        </w:tc>
        <w:tc>
          <w:tcPr>
            <w:tcW w:w="507"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1 326,2</w:t>
            </w:r>
          </w:p>
        </w:tc>
        <w:tc>
          <w:tcPr>
            <w:tcW w:w="655" w:type="pct"/>
          </w:tcPr>
          <w:p w:rsidR="00C57366" w:rsidRPr="00C57366" w:rsidRDefault="00C57366" w:rsidP="00C57366">
            <w:pPr>
              <w:widowControl w:val="0"/>
              <w:tabs>
                <w:tab w:val="center" w:pos="504"/>
                <w:tab w:val="left" w:pos="567"/>
              </w:tabs>
              <w:rPr>
                <w:bCs/>
                <w:sz w:val="24"/>
                <w:szCs w:val="24"/>
                <w:lang w:eastAsia="en-US"/>
              </w:rPr>
            </w:pPr>
            <w:r w:rsidRPr="00C57366">
              <w:rPr>
                <w:bCs/>
                <w:sz w:val="24"/>
                <w:szCs w:val="24"/>
                <w:lang w:eastAsia="en-US"/>
              </w:rPr>
              <w:tab/>
              <w:t>98,3%</w:t>
            </w:r>
          </w:p>
        </w:tc>
        <w:tc>
          <w:tcPr>
            <w:tcW w:w="652"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1 316,9</w:t>
            </w:r>
          </w:p>
        </w:tc>
        <w:tc>
          <w:tcPr>
            <w:tcW w:w="723"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99,0%</w:t>
            </w:r>
          </w:p>
        </w:tc>
      </w:tr>
      <w:tr w:rsidR="00C57366" w:rsidRPr="00C57366" w:rsidTr="00F557AB">
        <w:trPr>
          <w:cantSplit/>
          <w:trHeight w:val="376"/>
        </w:trPr>
        <w:tc>
          <w:tcPr>
            <w:tcW w:w="1303" w:type="pct"/>
          </w:tcPr>
          <w:p w:rsidR="00C57366" w:rsidRPr="00C57366" w:rsidRDefault="00C57366" w:rsidP="00C57366">
            <w:pPr>
              <w:widowControl w:val="0"/>
              <w:tabs>
                <w:tab w:val="left" w:pos="567"/>
              </w:tabs>
              <w:ind w:firstLine="142"/>
              <w:jc w:val="both"/>
              <w:rPr>
                <w:bCs/>
                <w:sz w:val="24"/>
                <w:szCs w:val="24"/>
                <w:lang w:eastAsia="en-US"/>
              </w:rPr>
            </w:pPr>
            <w:r w:rsidRPr="00C57366">
              <w:rPr>
                <w:bCs/>
                <w:sz w:val="24"/>
                <w:szCs w:val="24"/>
                <w:lang w:eastAsia="en-US"/>
              </w:rPr>
              <w:t>в том числе:</w:t>
            </w:r>
          </w:p>
        </w:tc>
        <w:tc>
          <w:tcPr>
            <w:tcW w:w="579" w:type="pct"/>
          </w:tcPr>
          <w:p w:rsidR="00C57366" w:rsidRPr="00C57366" w:rsidRDefault="00C57366" w:rsidP="00C57366">
            <w:pPr>
              <w:widowControl w:val="0"/>
              <w:tabs>
                <w:tab w:val="left" w:pos="567"/>
              </w:tabs>
              <w:ind w:right="-141"/>
              <w:jc w:val="center"/>
              <w:rPr>
                <w:bCs/>
                <w:sz w:val="24"/>
                <w:szCs w:val="24"/>
                <w:lang w:eastAsia="en-US"/>
              </w:rPr>
            </w:pPr>
          </w:p>
        </w:tc>
        <w:tc>
          <w:tcPr>
            <w:tcW w:w="581" w:type="pct"/>
          </w:tcPr>
          <w:p w:rsidR="00C57366" w:rsidRPr="00C57366" w:rsidRDefault="00C57366" w:rsidP="00C57366">
            <w:pPr>
              <w:widowControl w:val="0"/>
              <w:tabs>
                <w:tab w:val="left" w:pos="567"/>
              </w:tabs>
              <w:jc w:val="center"/>
              <w:rPr>
                <w:bCs/>
                <w:sz w:val="24"/>
                <w:szCs w:val="24"/>
                <w:lang w:eastAsia="en-US"/>
              </w:rPr>
            </w:pPr>
          </w:p>
        </w:tc>
        <w:tc>
          <w:tcPr>
            <w:tcW w:w="507" w:type="pct"/>
          </w:tcPr>
          <w:p w:rsidR="00C57366" w:rsidRPr="00C57366" w:rsidRDefault="00C57366" w:rsidP="00C57366">
            <w:pPr>
              <w:widowControl w:val="0"/>
              <w:tabs>
                <w:tab w:val="left" w:pos="567"/>
              </w:tabs>
              <w:jc w:val="center"/>
              <w:rPr>
                <w:bCs/>
                <w:sz w:val="24"/>
                <w:szCs w:val="24"/>
                <w:lang w:eastAsia="en-US"/>
              </w:rPr>
            </w:pPr>
          </w:p>
        </w:tc>
        <w:tc>
          <w:tcPr>
            <w:tcW w:w="655" w:type="pct"/>
          </w:tcPr>
          <w:p w:rsidR="00C57366" w:rsidRPr="00C57366" w:rsidRDefault="00C57366" w:rsidP="00C57366">
            <w:pPr>
              <w:widowControl w:val="0"/>
              <w:tabs>
                <w:tab w:val="left" w:pos="567"/>
              </w:tabs>
              <w:jc w:val="center"/>
              <w:rPr>
                <w:bCs/>
                <w:sz w:val="24"/>
                <w:szCs w:val="24"/>
                <w:lang w:eastAsia="en-US"/>
              </w:rPr>
            </w:pPr>
          </w:p>
        </w:tc>
        <w:tc>
          <w:tcPr>
            <w:tcW w:w="652" w:type="pct"/>
          </w:tcPr>
          <w:p w:rsidR="00C57366" w:rsidRPr="00C57366" w:rsidRDefault="00C57366" w:rsidP="00C57366">
            <w:pPr>
              <w:widowControl w:val="0"/>
              <w:tabs>
                <w:tab w:val="left" w:pos="567"/>
              </w:tabs>
              <w:jc w:val="center"/>
              <w:rPr>
                <w:bCs/>
                <w:sz w:val="24"/>
                <w:szCs w:val="24"/>
                <w:lang w:eastAsia="en-US"/>
              </w:rPr>
            </w:pPr>
          </w:p>
        </w:tc>
        <w:tc>
          <w:tcPr>
            <w:tcW w:w="723" w:type="pct"/>
          </w:tcPr>
          <w:p w:rsidR="00C57366" w:rsidRPr="00C57366" w:rsidRDefault="00C57366" w:rsidP="00C57366">
            <w:pPr>
              <w:widowControl w:val="0"/>
              <w:tabs>
                <w:tab w:val="left" w:pos="567"/>
              </w:tabs>
              <w:jc w:val="center"/>
              <w:rPr>
                <w:bCs/>
                <w:sz w:val="24"/>
                <w:szCs w:val="24"/>
                <w:lang w:eastAsia="en-US"/>
              </w:rPr>
            </w:pPr>
          </w:p>
        </w:tc>
      </w:tr>
      <w:tr w:rsidR="00C57366" w:rsidRPr="00C57366" w:rsidTr="00F557AB">
        <w:trPr>
          <w:cantSplit/>
          <w:trHeight w:val="1134"/>
        </w:trPr>
        <w:tc>
          <w:tcPr>
            <w:tcW w:w="1303" w:type="pct"/>
          </w:tcPr>
          <w:p w:rsidR="00C57366" w:rsidRPr="00C57366" w:rsidRDefault="00C57366" w:rsidP="00C57366">
            <w:pPr>
              <w:widowControl w:val="0"/>
              <w:tabs>
                <w:tab w:val="left" w:pos="567"/>
              </w:tabs>
              <w:ind w:firstLine="142"/>
              <w:jc w:val="both"/>
              <w:rPr>
                <w:bCs/>
                <w:sz w:val="24"/>
                <w:szCs w:val="24"/>
                <w:lang w:eastAsia="en-US"/>
              </w:rPr>
            </w:pPr>
            <w:r w:rsidRPr="00C57366">
              <w:rPr>
                <w:bCs/>
                <w:sz w:val="24"/>
                <w:szCs w:val="24"/>
                <w:lang w:eastAsia="en-US"/>
              </w:rPr>
              <w:t>добыча полезных ископаемых</w:t>
            </w:r>
          </w:p>
        </w:tc>
        <w:tc>
          <w:tcPr>
            <w:tcW w:w="579" w:type="pct"/>
          </w:tcPr>
          <w:p w:rsidR="00C57366" w:rsidRPr="00C57366" w:rsidRDefault="00C57366" w:rsidP="00C57366">
            <w:pPr>
              <w:widowControl w:val="0"/>
              <w:tabs>
                <w:tab w:val="left" w:pos="567"/>
              </w:tabs>
              <w:ind w:right="-141"/>
              <w:jc w:val="center"/>
              <w:rPr>
                <w:bCs/>
                <w:sz w:val="24"/>
                <w:szCs w:val="24"/>
                <w:lang w:eastAsia="en-US"/>
              </w:rPr>
            </w:pPr>
            <w:r w:rsidRPr="00C57366">
              <w:rPr>
                <w:bCs/>
                <w:sz w:val="24"/>
                <w:szCs w:val="24"/>
                <w:lang w:eastAsia="en-US"/>
              </w:rPr>
              <w:t>1 314,8</w:t>
            </w:r>
          </w:p>
        </w:tc>
        <w:tc>
          <w:tcPr>
            <w:tcW w:w="581"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98,6%</w:t>
            </w:r>
          </w:p>
        </w:tc>
        <w:tc>
          <w:tcPr>
            <w:tcW w:w="507"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1 297,3</w:t>
            </w:r>
          </w:p>
        </w:tc>
        <w:tc>
          <w:tcPr>
            <w:tcW w:w="655"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98,59 %</w:t>
            </w:r>
          </w:p>
        </w:tc>
        <w:tc>
          <w:tcPr>
            <w:tcW w:w="652"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1 280,7</w:t>
            </w:r>
          </w:p>
        </w:tc>
        <w:tc>
          <w:tcPr>
            <w:tcW w:w="723"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98,7%</w:t>
            </w:r>
          </w:p>
        </w:tc>
      </w:tr>
      <w:tr w:rsidR="00C57366" w:rsidRPr="00C57366" w:rsidTr="00F557AB">
        <w:trPr>
          <w:cantSplit/>
          <w:trHeight w:val="1134"/>
        </w:trPr>
        <w:tc>
          <w:tcPr>
            <w:tcW w:w="1303" w:type="pct"/>
          </w:tcPr>
          <w:p w:rsidR="00C57366" w:rsidRPr="00C57366" w:rsidRDefault="00C57366" w:rsidP="00C57366">
            <w:pPr>
              <w:widowControl w:val="0"/>
              <w:tabs>
                <w:tab w:val="left" w:pos="567"/>
              </w:tabs>
              <w:ind w:firstLine="142"/>
              <w:jc w:val="both"/>
              <w:rPr>
                <w:bCs/>
                <w:sz w:val="24"/>
                <w:szCs w:val="24"/>
                <w:lang w:eastAsia="en-US"/>
              </w:rPr>
            </w:pPr>
            <w:r w:rsidRPr="00C57366">
              <w:rPr>
                <w:bCs/>
                <w:sz w:val="24"/>
                <w:szCs w:val="24"/>
                <w:lang w:eastAsia="en-US"/>
              </w:rPr>
              <w:t>обрабатывающие производства</w:t>
            </w:r>
          </w:p>
        </w:tc>
        <w:tc>
          <w:tcPr>
            <w:tcW w:w="579" w:type="pct"/>
          </w:tcPr>
          <w:p w:rsidR="00C57366" w:rsidRPr="00C57366" w:rsidRDefault="00C57366" w:rsidP="00C57366">
            <w:pPr>
              <w:widowControl w:val="0"/>
              <w:tabs>
                <w:tab w:val="left" w:pos="567"/>
              </w:tabs>
              <w:ind w:right="-141"/>
              <w:jc w:val="center"/>
              <w:rPr>
                <w:bCs/>
                <w:sz w:val="24"/>
                <w:szCs w:val="24"/>
                <w:lang w:eastAsia="en-US"/>
              </w:rPr>
            </w:pPr>
            <w:r w:rsidRPr="00C57366">
              <w:rPr>
                <w:bCs/>
                <w:sz w:val="24"/>
                <w:szCs w:val="24"/>
                <w:lang w:eastAsia="en-US"/>
              </w:rPr>
              <w:t>12,9</w:t>
            </w:r>
          </w:p>
        </w:tc>
        <w:tc>
          <w:tcPr>
            <w:tcW w:w="581"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100,9%</w:t>
            </w:r>
          </w:p>
        </w:tc>
        <w:tc>
          <w:tcPr>
            <w:tcW w:w="507"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13,09</w:t>
            </w:r>
          </w:p>
        </w:tc>
        <w:tc>
          <w:tcPr>
            <w:tcW w:w="655"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100,51%</w:t>
            </w:r>
          </w:p>
        </w:tc>
        <w:tc>
          <w:tcPr>
            <w:tcW w:w="652"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13,3</w:t>
            </w:r>
          </w:p>
        </w:tc>
        <w:tc>
          <w:tcPr>
            <w:tcW w:w="723"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100,5%</w:t>
            </w:r>
          </w:p>
        </w:tc>
      </w:tr>
      <w:tr w:rsidR="00C57366" w:rsidRPr="00C57366" w:rsidTr="00F557AB">
        <w:trPr>
          <w:cantSplit/>
          <w:trHeight w:val="1134"/>
        </w:trPr>
        <w:tc>
          <w:tcPr>
            <w:tcW w:w="1303" w:type="pct"/>
          </w:tcPr>
          <w:p w:rsidR="00C57366" w:rsidRPr="00C57366" w:rsidRDefault="00C57366" w:rsidP="00C57366">
            <w:pPr>
              <w:widowControl w:val="0"/>
              <w:tabs>
                <w:tab w:val="left" w:pos="567"/>
              </w:tabs>
              <w:ind w:firstLine="142"/>
              <w:jc w:val="both"/>
              <w:rPr>
                <w:bCs/>
                <w:sz w:val="24"/>
                <w:szCs w:val="24"/>
                <w:lang w:eastAsia="en-US"/>
              </w:rPr>
            </w:pPr>
            <w:r w:rsidRPr="00C57366">
              <w:rPr>
                <w:bCs/>
                <w:sz w:val="24"/>
                <w:szCs w:val="24"/>
                <w:lang w:eastAsia="en-US"/>
              </w:rPr>
              <w:t>обеспечение электрической энергией, газом и паром</w:t>
            </w:r>
          </w:p>
        </w:tc>
        <w:tc>
          <w:tcPr>
            <w:tcW w:w="579" w:type="pct"/>
          </w:tcPr>
          <w:p w:rsidR="00C57366" w:rsidRPr="00C57366" w:rsidRDefault="00C57366" w:rsidP="00C57366">
            <w:pPr>
              <w:widowControl w:val="0"/>
              <w:tabs>
                <w:tab w:val="left" w:pos="567"/>
              </w:tabs>
              <w:ind w:right="-141"/>
              <w:jc w:val="center"/>
              <w:rPr>
                <w:bCs/>
                <w:sz w:val="24"/>
                <w:szCs w:val="24"/>
                <w:lang w:eastAsia="en-US"/>
              </w:rPr>
            </w:pPr>
            <w:r w:rsidRPr="00C57366">
              <w:rPr>
                <w:bCs/>
                <w:sz w:val="24"/>
                <w:szCs w:val="24"/>
                <w:lang w:eastAsia="en-US"/>
              </w:rPr>
              <w:t>19,8</w:t>
            </w:r>
          </w:p>
        </w:tc>
        <w:tc>
          <w:tcPr>
            <w:tcW w:w="581"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81,7%</w:t>
            </w:r>
          </w:p>
        </w:tc>
        <w:tc>
          <w:tcPr>
            <w:tcW w:w="507"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15,5</w:t>
            </w:r>
          </w:p>
        </w:tc>
        <w:tc>
          <w:tcPr>
            <w:tcW w:w="655"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76,6%</w:t>
            </w:r>
          </w:p>
        </w:tc>
        <w:tc>
          <w:tcPr>
            <w:tcW w:w="652"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22,6</w:t>
            </w:r>
          </w:p>
        </w:tc>
        <w:tc>
          <w:tcPr>
            <w:tcW w:w="723"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142,1%</w:t>
            </w:r>
          </w:p>
        </w:tc>
      </w:tr>
      <w:tr w:rsidR="00C57366" w:rsidRPr="00C57366" w:rsidTr="00F557AB">
        <w:trPr>
          <w:cantSplit/>
          <w:trHeight w:val="1134"/>
        </w:trPr>
        <w:tc>
          <w:tcPr>
            <w:tcW w:w="1303" w:type="pct"/>
          </w:tcPr>
          <w:p w:rsidR="00C57366" w:rsidRPr="00C57366" w:rsidRDefault="00C57366" w:rsidP="00C57366">
            <w:pPr>
              <w:widowControl w:val="0"/>
              <w:tabs>
                <w:tab w:val="left" w:pos="567"/>
              </w:tabs>
              <w:ind w:firstLine="142"/>
              <w:jc w:val="both"/>
              <w:rPr>
                <w:bCs/>
                <w:sz w:val="24"/>
                <w:szCs w:val="24"/>
                <w:lang w:eastAsia="en-US"/>
              </w:rPr>
            </w:pPr>
            <w:r w:rsidRPr="00C57366">
              <w:rPr>
                <w:bCs/>
                <w:sz w:val="24"/>
                <w:szCs w:val="24"/>
                <w:lang w:eastAsia="en-US"/>
              </w:rPr>
              <w:t xml:space="preserve">водоснабжение, водоотведение, организация </w:t>
            </w:r>
            <w:proofErr w:type="gramStart"/>
            <w:r w:rsidRPr="00C57366">
              <w:rPr>
                <w:bCs/>
                <w:sz w:val="24"/>
                <w:szCs w:val="24"/>
                <w:lang w:eastAsia="en-US"/>
              </w:rPr>
              <w:t>сбора  утилизация</w:t>
            </w:r>
            <w:proofErr w:type="gramEnd"/>
            <w:r w:rsidRPr="00C57366">
              <w:rPr>
                <w:bCs/>
                <w:sz w:val="24"/>
                <w:szCs w:val="24"/>
                <w:lang w:eastAsia="en-US"/>
              </w:rPr>
              <w:t>. отходов, деятельность по ликвидации загрязнений</w:t>
            </w:r>
          </w:p>
        </w:tc>
        <w:tc>
          <w:tcPr>
            <w:tcW w:w="579" w:type="pct"/>
          </w:tcPr>
          <w:p w:rsidR="00C57366" w:rsidRPr="00C57366" w:rsidRDefault="00C57366" w:rsidP="00C57366">
            <w:pPr>
              <w:widowControl w:val="0"/>
              <w:tabs>
                <w:tab w:val="left" w:pos="567"/>
              </w:tabs>
              <w:ind w:right="-141"/>
              <w:jc w:val="center"/>
              <w:rPr>
                <w:bCs/>
                <w:sz w:val="24"/>
                <w:szCs w:val="24"/>
                <w:lang w:eastAsia="en-US"/>
              </w:rPr>
            </w:pPr>
            <w:r w:rsidRPr="00C57366">
              <w:rPr>
                <w:bCs/>
                <w:sz w:val="24"/>
                <w:szCs w:val="24"/>
                <w:lang w:eastAsia="en-US"/>
              </w:rPr>
              <w:t>0,258</w:t>
            </w:r>
          </w:p>
        </w:tc>
        <w:tc>
          <w:tcPr>
            <w:tcW w:w="581"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100,2%</w:t>
            </w:r>
          </w:p>
        </w:tc>
        <w:tc>
          <w:tcPr>
            <w:tcW w:w="507"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0,261</w:t>
            </w:r>
          </w:p>
        </w:tc>
        <w:tc>
          <w:tcPr>
            <w:tcW w:w="655"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100,3%</w:t>
            </w:r>
          </w:p>
        </w:tc>
        <w:tc>
          <w:tcPr>
            <w:tcW w:w="652"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0,267</w:t>
            </w:r>
          </w:p>
        </w:tc>
        <w:tc>
          <w:tcPr>
            <w:tcW w:w="723" w:type="pct"/>
          </w:tcPr>
          <w:p w:rsidR="00C57366" w:rsidRPr="00C57366" w:rsidRDefault="00C57366" w:rsidP="00C57366">
            <w:pPr>
              <w:widowControl w:val="0"/>
              <w:tabs>
                <w:tab w:val="left" w:pos="567"/>
              </w:tabs>
              <w:jc w:val="center"/>
              <w:rPr>
                <w:bCs/>
                <w:sz w:val="24"/>
                <w:szCs w:val="24"/>
                <w:lang w:eastAsia="en-US"/>
              </w:rPr>
            </w:pPr>
            <w:r w:rsidRPr="00C57366">
              <w:rPr>
                <w:bCs/>
                <w:sz w:val="24"/>
                <w:szCs w:val="24"/>
                <w:lang w:eastAsia="en-US"/>
              </w:rPr>
              <w:t>100,4%</w:t>
            </w:r>
          </w:p>
        </w:tc>
      </w:tr>
    </w:tbl>
    <w:p w:rsidR="00C57366" w:rsidRPr="00C57366" w:rsidRDefault="00C57366" w:rsidP="00C57366">
      <w:pPr>
        <w:widowControl w:val="0"/>
        <w:tabs>
          <w:tab w:val="left" w:pos="567"/>
        </w:tabs>
        <w:ind w:firstLine="720"/>
        <w:jc w:val="center"/>
        <w:rPr>
          <w:i/>
          <w:lang w:eastAsia="en-US"/>
        </w:rPr>
      </w:pPr>
    </w:p>
    <w:p w:rsidR="00C57366" w:rsidRPr="00C57366" w:rsidRDefault="00C57366" w:rsidP="00C57366">
      <w:pPr>
        <w:widowControl w:val="0"/>
        <w:tabs>
          <w:tab w:val="left" w:pos="567"/>
        </w:tabs>
        <w:jc w:val="center"/>
        <w:rPr>
          <w:b/>
          <w:i/>
          <w:lang w:eastAsia="en-US"/>
        </w:rPr>
      </w:pPr>
      <w:r w:rsidRPr="00C57366">
        <w:rPr>
          <w:b/>
          <w:i/>
          <w:lang w:eastAsia="en-US"/>
        </w:rPr>
        <w:t>Добыча полезных ископаемых</w:t>
      </w:r>
    </w:p>
    <w:p w:rsidR="00C57366" w:rsidRPr="00C57366" w:rsidRDefault="00C57366" w:rsidP="00C57366">
      <w:pPr>
        <w:widowControl w:val="0"/>
        <w:tabs>
          <w:tab w:val="left" w:pos="567"/>
        </w:tabs>
        <w:ind w:firstLine="720"/>
        <w:jc w:val="center"/>
        <w:rPr>
          <w:i/>
          <w:lang w:eastAsia="en-US"/>
        </w:rPr>
      </w:pPr>
    </w:p>
    <w:p w:rsidR="00C57366" w:rsidRPr="00C57366" w:rsidRDefault="00C57366" w:rsidP="00F557AB">
      <w:pPr>
        <w:widowControl w:val="0"/>
        <w:tabs>
          <w:tab w:val="left" w:pos="567"/>
        </w:tabs>
        <w:ind w:firstLine="709"/>
        <w:jc w:val="both"/>
        <w:rPr>
          <w:szCs w:val="24"/>
          <w:lang w:eastAsia="en-US"/>
        </w:rPr>
      </w:pPr>
      <w:r w:rsidRPr="00C57366">
        <w:rPr>
          <w:szCs w:val="24"/>
          <w:lang w:eastAsia="en-US"/>
        </w:rPr>
        <w:t xml:space="preserve">В области «Добыча полезных ископаемых» </w:t>
      </w:r>
      <w:r w:rsidRPr="00C57366">
        <w:rPr>
          <w:bCs/>
          <w:szCs w:val="24"/>
          <w:lang w:eastAsia="en-US"/>
        </w:rPr>
        <w:t>объем отгруженных товаров собственного производства, выполненных работ и услуг собственными силами</w:t>
      </w:r>
      <w:r w:rsidRPr="00C57366">
        <w:rPr>
          <w:szCs w:val="24"/>
          <w:lang w:eastAsia="en-US"/>
        </w:rPr>
        <w:t xml:space="preserve"> в 2022 году прогнозируется в объем</w:t>
      </w:r>
      <w:r w:rsidR="00F557AB">
        <w:rPr>
          <w:szCs w:val="24"/>
          <w:lang w:eastAsia="en-US"/>
        </w:rPr>
        <w:t xml:space="preserve">е </w:t>
      </w:r>
      <w:r w:rsidRPr="00C57366">
        <w:rPr>
          <w:bCs/>
        </w:rPr>
        <w:t xml:space="preserve">1 389,5 млрд. рублей, </w:t>
      </w:r>
      <w:r w:rsidRPr="00C57366">
        <w:rPr>
          <w:szCs w:val="24"/>
          <w:lang w:eastAsia="en-US"/>
        </w:rPr>
        <w:t>индекс производства – 102,5%.</w:t>
      </w:r>
    </w:p>
    <w:p w:rsidR="00C57366" w:rsidRPr="00C57366" w:rsidRDefault="00C57366" w:rsidP="00F557AB">
      <w:pPr>
        <w:tabs>
          <w:tab w:val="left" w:pos="567"/>
        </w:tabs>
        <w:ind w:firstLine="709"/>
        <w:jc w:val="both"/>
      </w:pPr>
      <w:r w:rsidRPr="00C57366">
        <w:t xml:space="preserve">Добычу нефти на территории района обеспечивают структурные единицы 6 крупных вертикально-интегрированных компаний России и 6 независимых </w:t>
      </w:r>
      <w:proofErr w:type="spellStart"/>
      <w:r w:rsidRPr="00C57366">
        <w:t>недропользователей</w:t>
      </w:r>
      <w:proofErr w:type="spellEnd"/>
      <w:r w:rsidRPr="00C57366">
        <w:t>. Наибольшее значение по объемам добычи имеют хозяйствующие субъекты ПАО нефтяной компании Роснефть (более 39,4% от общего объема добычи нефти на территории района). В общем объеме доля добычи, приходящаяся на предприятия АО Независимой Нефтяной компании</w:t>
      </w:r>
      <w:r w:rsidR="00F557AB">
        <w:t>, ‒</w:t>
      </w:r>
      <w:r w:rsidRPr="00C57366">
        <w:t xml:space="preserve"> 14%, ПАО </w:t>
      </w:r>
      <w:r w:rsidR="00F557AB">
        <w:t>«ЛУКОЙЛ» ‒</w:t>
      </w:r>
      <w:r w:rsidRPr="00C57366">
        <w:t xml:space="preserve"> 17,8%, на структурные единицы Нефтяных компаний «</w:t>
      </w:r>
      <w:proofErr w:type="spellStart"/>
      <w:r w:rsidRPr="00C57366">
        <w:t>РуссНефть</w:t>
      </w:r>
      <w:proofErr w:type="spellEnd"/>
      <w:r w:rsidRPr="00C57366">
        <w:t>»</w:t>
      </w:r>
      <w:r w:rsidR="00E80348">
        <w:t xml:space="preserve">, </w:t>
      </w:r>
      <w:bookmarkStart w:id="0" w:name="_GoBack"/>
      <w:r w:rsidR="00E80348">
        <w:t>п</w:t>
      </w:r>
      <w:r w:rsidRPr="00C57366">
        <w:t>одразделения ПАО Нефтяная компания «</w:t>
      </w:r>
      <w:proofErr w:type="spellStart"/>
      <w:r w:rsidRPr="00C57366">
        <w:t>Славнефть</w:t>
      </w:r>
      <w:proofErr w:type="spellEnd"/>
      <w:r w:rsidRPr="00C57366">
        <w:t>»</w:t>
      </w:r>
      <w:r w:rsidR="00E80348">
        <w:t xml:space="preserve"> и </w:t>
      </w:r>
      <w:r w:rsidR="00E80348">
        <w:t>ПАО «</w:t>
      </w:r>
      <w:proofErr w:type="spellStart"/>
      <w:proofErr w:type="gramStart"/>
      <w:r w:rsidR="00E80348">
        <w:t>Газпрос</w:t>
      </w:r>
      <w:proofErr w:type="spellEnd"/>
      <w:r w:rsidR="00E80348">
        <w:t>»</w:t>
      </w:r>
      <w:r w:rsidR="00E80348" w:rsidRPr="00C57366">
        <w:t xml:space="preserve"> </w:t>
      </w:r>
      <w:r w:rsidRPr="00C57366">
        <w:t xml:space="preserve"> приходится</w:t>
      </w:r>
      <w:proofErr w:type="gramEnd"/>
      <w:r w:rsidRPr="00C57366">
        <w:t xml:space="preserve"> 13,2% </w:t>
      </w:r>
      <w:r w:rsidR="00E80348">
        <w:t>,</w:t>
      </w:r>
      <w:r w:rsidRPr="00C57366">
        <w:t xml:space="preserve"> 7%</w:t>
      </w:r>
      <w:r w:rsidR="00E80348">
        <w:t xml:space="preserve"> и 1%</w:t>
      </w:r>
      <w:r w:rsidRPr="00C57366">
        <w:t xml:space="preserve"> соответственно. </w:t>
      </w:r>
    </w:p>
    <w:bookmarkEnd w:id="0"/>
    <w:p w:rsidR="00C57366" w:rsidRPr="00C57366" w:rsidRDefault="00C57366" w:rsidP="00F557AB">
      <w:pPr>
        <w:tabs>
          <w:tab w:val="left" w:pos="567"/>
        </w:tabs>
        <w:ind w:firstLine="709"/>
        <w:jc w:val="both"/>
      </w:pPr>
      <w:r w:rsidRPr="00C57366">
        <w:t>Учитывая прогнозные показатели, представленные Департаментом              по недропользованию Ханты-Мансийского автономного округа – Югры, в 2022 году по сравнению с 2021 годом ожидается увеличение добычи нефти и производства газа на 1,7% и 7,9% соответственно. В 2023</w:t>
      </w:r>
      <w:r w:rsidR="00F557AB">
        <w:t>‒</w:t>
      </w:r>
      <w:r w:rsidRPr="00C57366">
        <w:t xml:space="preserve">2025 годах прогнозируется объем добычи нефти 39,5 млн. тонн, 39,0 млн. </w:t>
      </w:r>
      <w:proofErr w:type="gramStart"/>
      <w:r w:rsidRPr="00C57366">
        <w:t>тонн.,</w:t>
      </w:r>
      <w:proofErr w:type="gramEnd"/>
      <w:r w:rsidRPr="00C57366">
        <w:t xml:space="preserve"> 38,6 млн. тонн. и производства газа 13,6 млрд. м. куб., 13,4 млрд. м. куб. и 13,3 млрд. м. куб., соответственно.</w:t>
      </w:r>
    </w:p>
    <w:p w:rsidR="00C57366" w:rsidRPr="00C57366" w:rsidRDefault="00C57366" w:rsidP="00C57366">
      <w:pPr>
        <w:tabs>
          <w:tab w:val="left" w:pos="567"/>
        </w:tabs>
        <w:ind w:firstLine="720"/>
        <w:jc w:val="both"/>
        <w:rPr>
          <w:lang w:eastAsia="en-US"/>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130"/>
        <w:gridCol w:w="1552"/>
        <w:gridCol w:w="1695"/>
        <w:gridCol w:w="1693"/>
      </w:tblGrid>
      <w:tr w:rsidR="00C57366" w:rsidRPr="00C57366" w:rsidTr="00F557AB">
        <w:trPr>
          <w:trHeight w:val="273"/>
        </w:trPr>
        <w:tc>
          <w:tcPr>
            <w:tcW w:w="1848" w:type="pct"/>
            <w:vMerge w:val="restart"/>
          </w:tcPr>
          <w:p w:rsidR="00C57366" w:rsidRPr="00C57366" w:rsidRDefault="00C57366" w:rsidP="00C57366">
            <w:pPr>
              <w:tabs>
                <w:tab w:val="left" w:pos="567"/>
              </w:tabs>
              <w:ind w:firstLine="720"/>
              <w:jc w:val="center"/>
              <w:rPr>
                <w:b/>
                <w:sz w:val="24"/>
                <w:szCs w:val="24"/>
                <w:lang w:eastAsia="en-US"/>
              </w:rPr>
            </w:pPr>
          </w:p>
        </w:tc>
        <w:tc>
          <w:tcPr>
            <w:tcW w:w="587" w:type="pct"/>
            <w:vMerge w:val="restart"/>
          </w:tcPr>
          <w:p w:rsidR="00C57366" w:rsidRPr="00C57366" w:rsidRDefault="00C57366" w:rsidP="00C57366">
            <w:pPr>
              <w:tabs>
                <w:tab w:val="left" w:pos="567"/>
              </w:tabs>
              <w:jc w:val="center"/>
              <w:rPr>
                <w:b/>
                <w:sz w:val="24"/>
                <w:szCs w:val="24"/>
                <w:lang w:eastAsia="en-US"/>
              </w:rPr>
            </w:pPr>
            <w:r w:rsidRPr="00C57366">
              <w:rPr>
                <w:b/>
                <w:sz w:val="24"/>
                <w:szCs w:val="24"/>
                <w:lang w:eastAsia="en-US"/>
              </w:rPr>
              <w:t>Оценка</w:t>
            </w:r>
          </w:p>
          <w:p w:rsidR="00C57366" w:rsidRPr="00C57366" w:rsidRDefault="00C57366" w:rsidP="00C57366">
            <w:pPr>
              <w:tabs>
                <w:tab w:val="left" w:pos="567"/>
              </w:tabs>
              <w:jc w:val="center"/>
              <w:rPr>
                <w:b/>
                <w:sz w:val="24"/>
                <w:szCs w:val="24"/>
                <w:lang w:eastAsia="en-US"/>
              </w:rPr>
            </w:pPr>
            <w:r w:rsidRPr="00C57366">
              <w:rPr>
                <w:b/>
                <w:sz w:val="24"/>
                <w:szCs w:val="24"/>
                <w:lang w:eastAsia="en-US"/>
              </w:rPr>
              <w:t>2022 год</w:t>
            </w:r>
          </w:p>
        </w:tc>
        <w:tc>
          <w:tcPr>
            <w:tcW w:w="2565" w:type="pct"/>
            <w:gridSpan w:val="3"/>
          </w:tcPr>
          <w:p w:rsidR="00C57366" w:rsidRPr="00C57366" w:rsidRDefault="00C57366" w:rsidP="00C57366">
            <w:pPr>
              <w:tabs>
                <w:tab w:val="left" w:pos="567"/>
              </w:tabs>
              <w:jc w:val="center"/>
              <w:rPr>
                <w:b/>
                <w:sz w:val="24"/>
                <w:szCs w:val="24"/>
                <w:lang w:eastAsia="en-US"/>
              </w:rPr>
            </w:pPr>
            <w:r w:rsidRPr="00C57366">
              <w:rPr>
                <w:b/>
                <w:sz w:val="24"/>
                <w:szCs w:val="24"/>
                <w:lang w:eastAsia="en-US"/>
              </w:rPr>
              <w:t xml:space="preserve">Прогноз добычи на территории района, </w:t>
            </w:r>
          </w:p>
        </w:tc>
      </w:tr>
      <w:tr w:rsidR="00C57366" w:rsidRPr="00C57366" w:rsidTr="00F557AB">
        <w:trPr>
          <w:trHeight w:val="145"/>
        </w:trPr>
        <w:tc>
          <w:tcPr>
            <w:tcW w:w="1848" w:type="pct"/>
            <w:vMerge/>
          </w:tcPr>
          <w:p w:rsidR="00C57366" w:rsidRPr="00C57366" w:rsidRDefault="00C57366" w:rsidP="00C57366">
            <w:pPr>
              <w:tabs>
                <w:tab w:val="left" w:pos="567"/>
              </w:tabs>
              <w:ind w:firstLine="720"/>
              <w:jc w:val="center"/>
              <w:rPr>
                <w:b/>
                <w:sz w:val="24"/>
                <w:szCs w:val="24"/>
                <w:lang w:eastAsia="en-US"/>
              </w:rPr>
            </w:pPr>
          </w:p>
        </w:tc>
        <w:tc>
          <w:tcPr>
            <w:tcW w:w="587" w:type="pct"/>
            <w:vMerge/>
          </w:tcPr>
          <w:p w:rsidR="00C57366" w:rsidRPr="00C57366" w:rsidRDefault="00C57366" w:rsidP="00C57366">
            <w:pPr>
              <w:tabs>
                <w:tab w:val="left" w:pos="567"/>
              </w:tabs>
              <w:jc w:val="center"/>
              <w:rPr>
                <w:b/>
                <w:sz w:val="24"/>
                <w:szCs w:val="24"/>
                <w:lang w:eastAsia="en-US"/>
              </w:rPr>
            </w:pPr>
          </w:p>
        </w:tc>
        <w:tc>
          <w:tcPr>
            <w:tcW w:w="806" w:type="pct"/>
          </w:tcPr>
          <w:p w:rsidR="00C57366" w:rsidRPr="00C57366" w:rsidRDefault="00C57366" w:rsidP="00C57366">
            <w:pPr>
              <w:tabs>
                <w:tab w:val="left" w:pos="567"/>
              </w:tabs>
              <w:jc w:val="center"/>
              <w:rPr>
                <w:b/>
                <w:sz w:val="24"/>
                <w:szCs w:val="24"/>
                <w:lang w:eastAsia="en-US"/>
              </w:rPr>
            </w:pPr>
            <w:r w:rsidRPr="00C57366">
              <w:rPr>
                <w:b/>
                <w:sz w:val="24"/>
                <w:szCs w:val="24"/>
                <w:lang w:eastAsia="en-US"/>
              </w:rPr>
              <w:t>2023 год</w:t>
            </w:r>
          </w:p>
        </w:tc>
        <w:tc>
          <w:tcPr>
            <w:tcW w:w="880" w:type="pct"/>
          </w:tcPr>
          <w:p w:rsidR="00C57366" w:rsidRPr="00C57366" w:rsidRDefault="00C57366" w:rsidP="00C57366">
            <w:pPr>
              <w:tabs>
                <w:tab w:val="left" w:pos="567"/>
              </w:tabs>
              <w:jc w:val="center"/>
              <w:rPr>
                <w:b/>
                <w:sz w:val="24"/>
                <w:szCs w:val="24"/>
                <w:lang w:eastAsia="en-US"/>
              </w:rPr>
            </w:pPr>
            <w:r w:rsidRPr="00C57366">
              <w:rPr>
                <w:b/>
                <w:sz w:val="24"/>
                <w:szCs w:val="24"/>
                <w:lang w:eastAsia="en-US"/>
              </w:rPr>
              <w:t>2024 год</w:t>
            </w:r>
          </w:p>
        </w:tc>
        <w:tc>
          <w:tcPr>
            <w:tcW w:w="879" w:type="pct"/>
          </w:tcPr>
          <w:p w:rsidR="00C57366" w:rsidRPr="00C57366" w:rsidRDefault="00C57366" w:rsidP="00C57366">
            <w:pPr>
              <w:tabs>
                <w:tab w:val="left" w:pos="567"/>
              </w:tabs>
              <w:jc w:val="center"/>
              <w:rPr>
                <w:sz w:val="24"/>
                <w:szCs w:val="24"/>
              </w:rPr>
            </w:pPr>
            <w:r w:rsidRPr="00C57366">
              <w:rPr>
                <w:b/>
                <w:sz w:val="24"/>
                <w:szCs w:val="24"/>
              </w:rPr>
              <w:t>2025 год</w:t>
            </w:r>
          </w:p>
        </w:tc>
      </w:tr>
      <w:tr w:rsidR="00C57366" w:rsidRPr="00C57366" w:rsidTr="00F557AB">
        <w:trPr>
          <w:trHeight w:val="503"/>
        </w:trPr>
        <w:tc>
          <w:tcPr>
            <w:tcW w:w="1848" w:type="pct"/>
            <w:shd w:val="clear" w:color="auto" w:fill="auto"/>
          </w:tcPr>
          <w:p w:rsidR="00C57366" w:rsidRPr="00C57366" w:rsidRDefault="00C57366" w:rsidP="00C57366">
            <w:pPr>
              <w:tabs>
                <w:tab w:val="left" w:pos="567"/>
              </w:tabs>
              <w:jc w:val="center"/>
              <w:rPr>
                <w:sz w:val="24"/>
                <w:szCs w:val="24"/>
                <w:lang w:eastAsia="en-US"/>
              </w:rPr>
            </w:pPr>
            <w:r w:rsidRPr="00C57366">
              <w:rPr>
                <w:sz w:val="24"/>
                <w:szCs w:val="24"/>
                <w:lang w:eastAsia="en-US"/>
              </w:rPr>
              <w:t>Базовый вариант, добыча нефти</w:t>
            </w:r>
          </w:p>
          <w:p w:rsidR="00C57366" w:rsidRPr="00C57366" w:rsidRDefault="00C57366" w:rsidP="00C57366">
            <w:pPr>
              <w:tabs>
                <w:tab w:val="left" w:pos="567"/>
              </w:tabs>
              <w:jc w:val="center"/>
              <w:rPr>
                <w:sz w:val="24"/>
                <w:szCs w:val="24"/>
                <w:lang w:eastAsia="en-US"/>
              </w:rPr>
            </w:pPr>
            <w:r w:rsidRPr="00C57366">
              <w:rPr>
                <w:b/>
                <w:sz w:val="24"/>
                <w:szCs w:val="24"/>
                <w:lang w:eastAsia="en-US"/>
              </w:rPr>
              <w:t>млн. тонн</w:t>
            </w:r>
          </w:p>
        </w:tc>
        <w:tc>
          <w:tcPr>
            <w:tcW w:w="587" w:type="pct"/>
            <w:vAlign w:val="center"/>
          </w:tcPr>
          <w:p w:rsidR="00C57366" w:rsidRPr="00C57366" w:rsidRDefault="00C57366" w:rsidP="00C57366">
            <w:pPr>
              <w:tabs>
                <w:tab w:val="left" w:pos="567"/>
              </w:tabs>
              <w:jc w:val="center"/>
              <w:rPr>
                <w:sz w:val="24"/>
                <w:szCs w:val="24"/>
                <w:lang w:eastAsia="en-US"/>
              </w:rPr>
            </w:pPr>
            <w:r w:rsidRPr="00C57366">
              <w:rPr>
                <w:sz w:val="24"/>
                <w:szCs w:val="24"/>
                <w:lang w:eastAsia="en-US"/>
              </w:rPr>
              <w:t>40,1</w:t>
            </w:r>
          </w:p>
        </w:tc>
        <w:tc>
          <w:tcPr>
            <w:tcW w:w="806" w:type="pct"/>
            <w:vAlign w:val="center"/>
          </w:tcPr>
          <w:p w:rsidR="00C57366" w:rsidRPr="00C57366" w:rsidRDefault="00C57366" w:rsidP="00C57366">
            <w:pPr>
              <w:tabs>
                <w:tab w:val="left" w:pos="567"/>
              </w:tabs>
              <w:jc w:val="center"/>
              <w:rPr>
                <w:sz w:val="24"/>
                <w:szCs w:val="24"/>
                <w:lang w:eastAsia="en-US"/>
              </w:rPr>
            </w:pPr>
            <w:r w:rsidRPr="00C57366">
              <w:rPr>
                <w:sz w:val="24"/>
                <w:szCs w:val="24"/>
                <w:lang w:eastAsia="en-US"/>
              </w:rPr>
              <w:t>39,5</w:t>
            </w:r>
          </w:p>
        </w:tc>
        <w:tc>
          <w:tcPr>
            <w:tcW w:w="880" w:type="pct"/>
            <w:vAlign w:val="center"/>
          </w:tcPr>
          <w:p w:rsidR="00C57366" w:rsidRPr="00C57366" w:rsidRDefault="00C57366" w:rsidP="00C57366">
            <w:pPr>
              <w:tabs>
                <w:tab w:val="left" w:pos="567"/>
              </w:tabs>
              <w:jc w:val="center"/>
              <w:rPr>
                <w:sz w:val="24"/>
                <w:szCs w:val="24"/>
                <w:lang w:eastAsia="en-US"/>
              </w:rPr>
            </w:pPr>
            <w:r w:rsidRPr="00C57366">
              <w:rPr>
                <w:sz w:val="24"/>
                <w:szCs w:val="24"/>
                <w:lang w:eastAsia="en-US"/>
              </w:rPr>
              <w:t>39,0</w:t>
            </w:r>
          </w:p>
        </w:tc>
        <w:tc>
          <w:tcPr>
            <w:tcW w:w="879" w:type="pct"/>
            <w:vAlign w:val="center"/>
          </w:tcPr>
          <w:p w:rsidR="00C57366" w:rsidRPr="00C57366" w:rsidRDefault="00C57366" w:rsidP="00C57366">
            <w:pPr>
              <w:tabs>
                <w:tab w:val="left" w:pos="567"/>
              </w:tabs>
              <w:jc w:val="center"/>
              <w:rPr>
                <w:sz w:val="24"/>
                <w:szCs w:val="24"/>
                <w:lang w:eastAsia="en-US"/>
              </w:rPr>
            </w:pPr>
            <w:r w:rsidRPr="00C57366">
              <w:rPr>
                <w:sz w:val="24"/>
                <w:szCs w:val="24"/>
                <w:lang w:eastAsia="en-US"/>
              </w:rPr>
              <w:t>38,6</w:t>
            </w:r>
          </w:p>
        </w:tc>
      </w:tr>
      <w:tr w:rsidR="00C57366" w:rsidRPr="00C57366" w:rsidTr="00F557AB">
        <w:trPr>
          <w:trHeight w:val="511"/>
        </w:trPr>
        <w:tc>
          <w:tcPr>
            <w:tcW w:w="1848" w:type="pct"/>
          </w:tcPr>
          <w:p w:rsidR="00C57366" w:rsidRPr="00C57366" w:rsidRDefault="00C57366" w:rsidP="00C57366">
            <w:pPr>
              <w:tabs>
                <w:tab w:val="left" w:pos="567"/>
              </w:tabs>
              <w:jc w:val="center"/>
              <w:rPr>
                <w:sz w:val="24"/>
                <w:szCs w:val="24"/>
                <w:lang w:eastAsia="en-US"/>
              </w:rPr>
            </w:pPr>
            <w:r w:rsidRPr="00C57366">
              <w:rPr>
                <w:sz w:val="24"/>
                <w:szCs w:val="24"/>
                <w:lang w:eastAsia="en-US"/>
              </w:rPr>
              <w:t xml:space="preserve">Базовый вариант, добыча газа </w:t>
            </w:r>
            <w:r w:rsidRPr="00C57366">
              <w:rPr>
                <w:b/>
                <w:sz w:val="24"/>
                <w:szCs w:val="24"/>
                <w:lang w:eastAsia="en-US"/>
              </w:rPr>
              <w:t>млрд. м. куб.</w:t>
            </w:r>
          </w:p>
        </w:tc>
        <w:tc>
          <w:tcPr>
            <w:tcW w:w="587" w:type="pct"/>
            <w:vAlign w:val="center"/>
          </w:tcPr>
          <w:p w:rsidR="00C57366" w:rsidRPr="00C57366" w:rsidRDefault="00C57366" w:rsidP="00C57366">
            <w:pPr>
              <w:tabs>
                <w:tab w:val="left" w:pos="567"/>
              </w:tabs>
              <w:jc w:val="center"/>
              <w:rPr>
                <w:sz w:val="24"/>
                <w:szCs w:val="24"/>
                <w:lang w:eastAsia="en-US"/>
              </w:rPr>
            </w:pPr>
            <w:r w:rsidRPr="00C57366">
              <w:rPr>
                <w:sz w:val="24"/>
                <w:szCs w:val="24"/>
                <w:lang w:eastAsia="en-US"/>
              </w:rPr>
              <w:t>13,8</w:t>
            </w:r>
          </w:p>
        </w:tc>
        <w:tc>
          <w:tcPr>
            <w:tcW w:w="806" w:type="pct"/>
            <w:vAlign w:val="center"/>
          </w:tcPr>
          <w:p w:rsidR="00C57366" w:rsidRPr="00C57366" w:rsidRDefault="00C57366" w:rsidP="00C57366">
            <w:pPr>
              <w:tabs>
                <w:tab w:val="left" w:pos="567"/>
              </w:tabs>
              <w:jc w:val="center"/>
              <w:rPr>
                <w:sz w:val="24"/>
                <w:szCs w:val="24"/>
                <w:lang w:eastAsia="en-US"/>
              </w:rPr>
            </w:pPr>
            <w:r w:rsidRPr="00C57366">
              <w:rPr>
                <w:sz w:val="24"/>
                <w:szCs w:val="24"/>
                <w:lang w:eastAsia="en-US"/>
              </w:rPr>
              <w:t>13,6</w:t>
            </w:r>
          </w:p>
        </w:tc>
        <w:tc>
          <w:tcPr>
            <w:tcW w:w="880" w:type="pct"/>
            <w:vAlign w:val="center"/>
          </w:tcPr>
          <w:p w:rsidR="00C57366" w:rsidRPr="00C57366" w:rsidRDefault="00C57366" w:rsidP="00C57366">
            <w:pPr>
              <w:tabs>
                <w:tab w:val="left" w:pos="567"/>
              </w:tabs>
              <w:jc w:val="center"/>
              <w:rPr>
                <w:sz w:val="24"/>
                <w:szCs w:val="24"/>
                <w:lang w:eastAsia="en-US"/>
              </w:rPr>
            </w:pPr>
            <w:r w:rsidRPr="00C57366">
              <w:rPr>
                <w:sz w:val="24"/>
                <w:szCs w:val="24"/>
                <w:lang w:eastAsia="en-US"/>
              </w:rPr>
              <w:t>13,4</w:t>
            </w:r>
          </w:p>
        </w:tc>
        <w:tc>
          <w:tcPr>
            <w:tcW w:w="879" w:type="pct"/>
            <w:vAlign w:val="center"/>
          </w:tcPr>
          <w:p w:rsidR="00C57366" w:rsidRPr="00C57366" w:rsidRDefault="00C57366" w:rsidP="00C57366">
            <w:pPr>
              <w:tabs>
                <w:tab w:val="left" w:pos="567"/>
              </w:tabs>
              <w:jc w:val="center"/>
              <w:rPr>
                <w:sz w:val="24"/>
                <w:szCs w:val="24"/>
                <w:lang w:eastAsia="en-US"/>
              </w:rPr>
            </w:pPr>
            <w:r w:rsidRPr="00C57366">
              <w:rPr>
                <w:sz w:val="24"/>
                <w:szCs w:val="24"/>
                <w:lang w:eastAsia="en-US"/>
              </w:rPr>
              <w:t>13,3</w:t>
            </w:r>
          </w:p>
        </w:tc>
      </w:tr>
    </w:tbl>
    <w:p w:rsidR="00C57366" w:rsidRPr="00C57366" w:rsidRDefault="00C57366" w:rsidP="00C57366">
      <w:pPr>
        <w:widowControl w:val="0"/>
        <w:tabs>
          <w:tab w:val="left" w:pos="567"/>
        </w:tabs>
        <w:ind w:firstLine="720"/>
        <w:jc w:val="both"/>
      </w:pPr>
    </w:p>
    <w:p w:rsidR="00C57366" w:rsidRPr="00C57366" w:rsidRDefault="00C57366" w:rsidP="00F557AB">
      <w:pPr>
        <w:widowControl w:val="0"/>
        <w:tabs>
          <w:tab w:val="left" w:pos="567"/>
        </w:tabs>
        <w:ind w:firstLine="142"/>
        <w:jc w:val="center"/>
        <w:rPr>
          <w:b/>
          <w:i/>
        </w:rPr>
      </w:pPr>
      <w:r w:rsidRPr="00C57366">
        <w:rPr>
          <w:b/>
          <w:i/>
        </w:rPr>
        <w:t>Обрабатывающие производства</w:t>
      </w:r>
    </w:p>
    <w:p w:rsidR="00C57366" w:rsidRPr="00C57366" w:rsidRDefault="00C57366" w:rsidP="00C57366">
      <w:pPr>
        <w:widowControl w:val="0"/>
        <w:tabs>
          <w:tab w:val="left" w:pos="567"/>
        </w:tabs>
        <w:ind w:firstLine="720"/>
        <w:jc w:val="center"/>
        <w:rPr>
          <w:b/>
          <w:i/>
        </w:rPr>
      </w:pPr>
    </w:p>
    <w:p w:rsidR="00C57366" w:rsidRPr="00C57366" w:rsidRDefault="00C57366" w:rsidP="00F557AB">
      <w:pPr>
        <w:widowControl w:val="0"/>
        <w:tabs>
          <w:tab w:val="left" w:pos="567"/>
        </w:tabs>
        <w:ind w:firstLine="709"/>
        <w:jc w:val="both"/>
      </w:pPr>
      <w:r w:rsidRPr="00C57366">
        <w:t xml:space="preserve">В области обрабатывающих производств </w:t>
      </w:r>
      <w:r w:rsidRPr="00C57366">
        <w:rPr>
          <w:bCs/>
        </w:rPr>
        <w:t>объем отгруженных товаров собственного производства, выполненных работ и услуг собственными силами</w:t>
      </w:r>
      <w:r w:rsidRPr="00C57366">
        <w:t xml:space="preserve"> в 2022 году прогнозируется в объеме </w:t>
      </w:r>
      <w:r w:rsidRPr="00C57366">
        <w:rPr>
          <w:bCs/>
        </w:rPr>
        <w:t xml:space="preserve">12 587,1 млн. рублей, </w:t>
      </w:r>
      <w:r w:rsidRPr="00C57366">
        <w:t>индекс производства – 100,07%.</w:t>
      </w:r>
    </w:p>
    <w:p w:rsidR="00C57366" w:rsidRPr="00C57366" w:rsidRDefault="00C57366" w:rsidP="00F557AB">
      <w:pPr>
        <w:widowControl w:val="0"/>
        <w:tabs>
          <w:tab w:val="left" w:pos="567"/>
        </w:tabs>
        <w:ind w:firstLine="709"/>
        <w:jc w:val="both"/>
      </w:pPr>
      <w:r w:rsidRPr="00C57366">
        <w:t xml:space="preserve">Наибольший удельный вес в производстве пищевых продуктов приходится на выпечку хлеба, хлебобулочных изделий и рыбную продукцию. Лесная и деревообрабатывающая промышленность района охвачена субъектами малого и среднего бизнеса, осуществляющими производство пиломатериалов и деловой древесины. </w:t>
      </w:r>
    </w:p>
    <w:p w:rsidR="00C57366" w:rsidRPr="00C57366" w:rsidRDefault="007D6F4F" w:rsidP="00F557AB">
      <w:pPr>
        <w:ind w:firstLine="709"/>
        <w:jc w:val="both"/>
      </w:pPr>
      <w:r>
        <w:t>Основными</w:t>
      </w:r>
      <w:r w:rsidR="00C57366" w:rsidRPr="00C57366">
        <w:t xml:space="preserve"> предприятиями района, определяющими </w:t>
      </w:r>
      <w:proofErr w:type="gramStart"/>
      <w:r w:rsidR="00C57366" w:rsidRPr="00C57366">
        <w:t>развитие  обрабатывающих</w:t>
      </w:r>
      <w:proofErr w:type="gramEnd"/>
      <w:r w:rsidR="00C57366" w:rsidRPr="00C57366">
        <w:t xml:space="preserve"> производств</w:t>
      </w:r>
      <w:r w:rsidR="00F557AB">
        <w:t>,</w:t>
      </w:r>
      <w:r w:rsidR="00C57366" w:rsidRPr="00C57366">
        <w:t xml:space="preserve"> являются:</w:t>
      </w:r>
    </w:p>
    <w:p w:rsidR="00C57366" w:rsidRPr="00C57366" w:rsidRDefault="00C57366" w:rsidP="00F557AB">
      <w:pPr>
        <w:ind w:firstLine="709"/>
        <w:jc w:val="both"/>
      </w:pPr>
      <w:r w:rsidRPr="00C57366">
        <w:t>в производстве нефтепродуктов и продукции переработки –</w:t>
      </w:r>
      <w:r w:rsidR="00F557AB">
        <w:t xml:space="preserve"> </w:t>
      </w:r>
      <w:r w:rsidRPr="00C57366">
        <w:t xml:space="preserve">филиал «АО </w:t>
      </w:r>
      <w:proofErr w:type="spellStart"/>
      <w:r w:rsidRPr="00C57366">
        <w:t>СибурТюменьГ</w:t>
      </w:r>
      <w:r w:rsidR="00F557AB">
        <w:t>аз</w:t>
      </w:r>
      <w:proofErr w:type="spellEnd"/>
      <w:r w:rsidR="00F557AB">
        <w:t xml:space="preserve"> ‒</w:t>
      </w:r>
      <w:r w:rsidRPr="00C57366">
        <w:t xml:space="preserve"> Белозерный Газоперерабатывающий завод»;</w:t>
      </w:r>
    </w:p>
    <w:p w:rsidR="00C57366" w:rsidRPr="00C57366" w:rsidRDefault="00C57366" w:rsidP="00F557AB">
      <w:pPr>
        <w:ind w:firstLine="709"/>
        <w:jc w:val="both"/>
      </w:pPr>
      <w:r w:rsidRPr="00C57366">
        <w:t>в производстве пищевых продуктов – муниципальное казенное торгово-розничное предприятие «</w:t>
      </w:r>
      <w:proofErr w:type="spellStart"/>
      <w:r w:rsidRPr="00C57366">
        <w:t>Корлики</w:t>
      </w:r>
      <w:proofErr w:type="spellEnd"/>
      <w:r w:rsidRPr="00C57366">
        <w:t>»; ООО «ЮГРА-ТОРГ»;</w:t>
      </w:r>
    </w:p>
    <w:p w:rsidR="00C57366" w:rsidRPr="00C57366" w:rsidRDefault="00C57366" w:rsidP="00F557AB">
      <w:pPr>
        <w:ind w:firstLine="709"/>
        <w:jc w:val="both"/>
      </w:pPr>
      <w:r w:rsidRPr="00C57366">
        <w:t>в издательской и полиграфической деятельности – муниципальное унитарное полиграфическое предприятие издательство «Приобье»;</w:t>
      </w:r>
    </w:p>
    <w:p w:rsidR="00C57366" w:rsidRPr="00C57366" w:rsidRDefault="00C57366" w:rsidP="00F557AB">
      <w:pPr>
        <w:ind w:firstLine="709"/>
        <w:jc w:val="both"/>
      </w:pPr>
      <w:r w:rsidRPr="00C57366">
        <w:t>в про</w:t>
      </w:r>
      <w:r w:rsidR="00F557AB">
        <w:t>изводстве машин и оборудования ‒</w:t>
      </w:r>
      <w:r w:rsidRPr="00C57366">
        <w:t xml:space="preserve"> территориальные обособленные подразделения ООО «</w:t>
      </w:r>
      <w:proofErr w:type="spellStart"/>
      <w:r w:rsidRPr="00C57366">
        <w:t>РемСервисМонтаж</w:t>
      </w:r>
      <w:proofErr w:type="spellEnd"/>
      <w:r w:rsidRPr="00C57366">
        <w:t xml:space="preserve">»; ООО «Нефть-Рем-Сервис.  </w:t>
      </w:r>
    </w:p>
    <w:p w:rsidR="00C57366" w:rsidRPr="00C57366" w:rsidRDefault="00C57366" w:rsidP="00F557AB">
      <w:pPr>
        <w:widowControl w:val="0"/>
        <w:tabs>
          <w:tab w:val="left" w:pos="567"/>
        </w:tabs>
        <w:ind w:firstLine="709"/>
        <w:jc w:val="both"/>
        <w:rPr>
          <w:bCs/>
          <w:i/>
        </w:rPr>
      </w:pPr>
      <w:r w:rsidRPr="00C57366">
        <w:t xml:space="preserve">В плановом периоде объем отгруженных товаров по отрасли «Обрабатывающие </w:t>
      </w:r>
      <w:proofErr w:type="gramStart"/>
      <w:r w:rsidRPr="00C57366">
        <w:t>производства»  по</w:t>
      </w:r>
      <w:proofErr w:type="gramEnd"/>
      <w:r w:rsidRPr="00C57366">
        <w:t xml:space="preserve"> базовому варианту составит: 2023  год – 12 942  млн. руб., 2024 год – 13 094  млн. руб., 2025 год – 13 292 млн. руб.</w:t>
      </w:r>
    </w:p>
    <w:p w:rsidR="00C57366" w:rsidRPr="00C57366" w:rsidRDefault="00C57366" w:rsidP="00C57366">
      <w:pPr>
        <w:widowControl w:val="0"/>
        <w:tabs>
          <w:tab w:val="left" w:pos="567"/>
        </w:tabs>
        <w:ind w:firstLine="720"/>
        <w:jc w:val="center"/>
        <w:rPr>
          <w:bCs/>
          <w:i/>
        </w:rPr>
      </w:pPr>
    </w:p>
    <w:p w:rsidR="00C57366" w:rsidRPr="00C57366" w:rsidRDefault="00C57366" w:rsidP="00C57366">
      <w:pPr>
        <w:widowControl w:val="0"/>
        <w:tabs>
          <w:tab w:val="left" w:pos="567"/>
        </w:tabs>
        <w:jc w:val="center"/>
        <w:rPr>
          <w:b/>
          <w:bCs/>
          <w:i/>
        </w:rPr>
      </w:pPr>
      <w:r w:rsidRPr="00C57366">
        <w:rPr>
          <w:b/>
          <w:bCs/>
          <w:i/>
        </w:rPr>
        <w:t>Обеспечение электроэнергией, газом и паром</w:t>
      </w:r>
    </w:p>
    <w:p w:rsidR="00C57366" w:rsidRPr="00C57366" w:rsidRDefault="00C57366" w:rsidP="00C57366">
      <w:pPr>
        <w:widowControl w:val="0"/>
        <w:tabs>
          <w:tab w:val="left" w:pos="567"/>
        </w:tabs>
        <w:ind w:firstLine="720"/>
        <w:jc w:val="center"/>
        <w:rPr>
          <w:bCs/>
          <w:i/>
        </w:rPr>
      </w:pPr>
    </w:p>
    <w:p w:rsidR="00C57366" w:rsidRPr="00C57366" w:rsidRDefault="00C57366" w:rsidP="00F557AB">
      <w:pPr>
        <w:tabs>
          <w:tab w:val="left" w:pos="567"/>
        </w:tabs>
        <w:ind w:firstLine="709"/>
        <w:jc w:val="both"/>
      </w:pPr>
      <w:r w:rsidRPr="00C57366">
        <w:t xml:space="preserve">Основную долю производства электроэнергии на территории района (95%) обеспечивает электростанция общего пользования – </w:t>
      </w:r>
      <w:proofErr w:type="spellStart"/>
      <w:r w:rsidRPr="00C57366">
        <w:t>Нижневартовская</w:t>
      </w:r>
      <w:proofErr w:type="spellEnd"/>
      <w:r w:rsidRPr="00C57366">
        <w:t xml:space="preserve"> ГРЭС. На месторождениях района производство электроэнергии для собственных нужд нефтегазодобывающими предприятиями обеспечивается за счет автономных электростанций, это порядка 5% от общего объема производства электроэнергии в районе.</w:t>
      </w:r>
    </w:p>
    <w:p w:rsidR="00C57366" w:rsidRPr="00C57366" w:rsidRDefault="00C57366" w:rsidP="00F557AB">
      <w:pPr>
        <w:tabs>
          <w:tab w:val="left" w:pos="567"/>
        </w:tabs>
        <w:ind w:firstLine="709"/>
        <w:jc w:val="both"/>
        <w:rPr>
          <w:color w:val="000000"/>
        </w:rPr>
      </w:pPr>
      <w:r w:rsidRPr="00C57366">
        <w:t xml:space="preserve">По оценке в 2022 году </w:t>
      </w:r>
      <w:r w:rsidRPr="00C57366">
        <w:rPr>
          <w:bCs/>
        </w:rPr>
        <w:t xml:space="preserve">объем отгруженных товаров по </w:t>
      </w:r>
      <w:r w:rsidRPr="00C57366">
        <w:t xml:space="preserve">обеспечению электроэнергией, газом и паром в районе </w:t>
      </w:r>
      <w:r w:rsidRPr="00C57366">
        <w:rPr>
          <w:bCs/>
        </w:rPr>
        <w:t>составит 23</w:t>
      </w:r>
      <w:r w:rsidRPr="00C57366">
        <w:t> 741 млн. ру</w:t>
      </w:r>
      <w:r w:rsidR="00364EBC">
        <w:t>блей, выработка электроэнергии ‒</w:t>
      </w:r>
      <w:r w:rsidRPr="00C57366">
        <w:t xml:space="preserve"> 13,2 млрд. </w:t>
      </w:r>
      <w:proofErr w:type="spellStart"/>
      <w:r w:rsidRPr="00C57366">
        <w:t>кВт.ч</w:t>
      </w:r>
      <w:proofErr w:type="spellEnd"/>
      <w:r w:rsidRPr="00C57366">
        <w:t xml:space="preserve">. В плановом периоде по базовому варианту </w:t>
      </w:r>
      <w:r w:rsidRPr="00C57366">
        <w:rPr>
          <w:bCs/>
        </w:rPr>
        <w:t xml:space="preserve">объем отгруженных товаров </w:t>
      </w:r>
      <w:r w:rsidRPr="00C57366">
        <w:t xml:space="preserve">прогнозируется: 2023 год – 19 775 млн. руб., 2024 </w:t>
      </w:r>
      <w:r w:rsidR="00364EBC">
        <w:t>год ‒ 15 487 млн. руб., 2025 год ‒</w:t>
      </w:r>
      <w:r w:rsidRPr="00C57366">
        <w:t xml:space="preserve"> 22 662 млн. руб. </w:t>
      </w:r>
      <w:r w:rsidRPr="00C57366">
        <w:rPr>
          <w:color w:val="000000"/>
        </w:rPr>
        <w:t xml:space="preserve">Снижение выработки электроэнергии в 2023–2024 годах обусловлено увеличением продолжительности простоя энергоблоков первого и второго в рамках проекта модернизации тепловой генерации. </w:t>
      </w:r>
    </w:p>
    <w:p w:rsidR="00C57366" w:rsidRPr="00C57366" w:rsidRDefault="00C57366" w:rsidP="00F557AB">
      <w:pPr>
        <w:tabs>
          <w:tab w:val="left" w:pos="567"/>
        </w:tabs>
        <w:ind w:firstLine="709"/>
        <w:jc w:val="both"/>
      </w:pPr>
      <w:r w:rsidRPr="00C57366">
        <w:t>Наиболее крупными предприятиями района, определяющими развитие отрасли по производству, передаче и распределению электроэнергии, тепловой энергии и воды являются АО «</w:t>
      </w:r>
      <w:proofErr w:type="spellStart"/>
      <w:r w:rsidRPr="00C57366">
        <w:t>Нижневартовская</w:t>
      </w:r>
      <w:proofErr w:type="spellEnd"/>
      <w:r w:rsidRPr="00C57366">
        <w:t xml:space="preserve"> ГРЭС», АО «</w:t>
      </w:r>
      <w:proofErr w:type="spellStart"/>
      <w:r w:rsidRPr="00C57366">
        <w:t>Аганское</w:t>
      </w:r>
      <w:proofErr w:type="spellEnd"/>
      <w:r w:rsidRPr="00C57366">
        <w:t xml:space="preserve"> многопрофильное жилищно-коммунальное управление», муниципальное унитарное предприятие «Сельское жилищно-коммунальное хозяйство», муниципальное казенное предприятие «Жилищно-коммунальное хозяйство», муниципальное казенное предприятие «</w:t>
      </w:r>
      <w:proofErr w:type="spellStart"/>
      <w:r w:rsidRPr="00C57366">
        <w:t>Излучинское</w:t>
      </w:r>
      <w:proofErr w:type="spellEnd"/>
      <w:r w:rsidRPr="00C57366">
        <w:t xml:space="preserve"> Жилищно-коммунальное хозяйство».</w:t>
      </w:r>
    </w:p>
    <w:p w:rsidR="00C57366" w:rsidRPr="00C57366" w:rsidRDefault="00C57366" w:rsidP="00C57366">
      <w:pPr>
        <w:widowControl w:val="0"/>
        <w:tabs>
          <w:tab w:val="left" w:pos="567"/>
        </w:tabs>
        <w:jc w:val="center"/>
        <w:rPr>
          <w:b/>
          <w:lang w:eastAsia="ar-SA"/>
        </w:rPr>
      </w:pPr>
    </w:p>
    <w:p w:rsidR="00C57366" w:rsidRPr="00C57366" w:rsidRDefault="00C57366" w:rsidP="00C57366">
      <w:pPr>
        <w:widowControl w:val="0"/>
        <w:tabs>
          <w:tab w:val="left" w:pos="567"/>
        </w:tabs>
        <w:jc w:val="center"/>
        <w:rPr>
          <w:b/>
          <w:lang w:eastAsia="ar-SA"/>
        </w:rPr>
      </w:pPr>
      <w:r w:rsidRPr="00C57366">
        <w:rPr>
          <w:b/>
          <w:lang w:eastAsia="ar-SA"/>
        </w:rPr>
        <w:t>Инвестиции и строительство</w:t>
      </w:r>
    </w:p>
    <w:p w:rsidR="00C57366" w:rsidRPr="00C57366" w:rsidRDefault="00C57366" w:rsidP="00C57366">
      <w:pPr>
        <w:widowControl w:val="0"/>
        <w:tabs>
          <w:tab w:val="left" w:pos="567"/>
        </w:tabs>
        <w:ind w:firstLine="567"/>
        <w:jc w:val="center"/>
      </w:pPr>
    </w:p>
    <w:p w:rsidR="00C57366" w:rsidRPr="00C57366" w:rsidRDefault="00C57366" w:rsidP="00364EBC">
      <w:pPr>
        <w:widowControl w:val="0"/>
        <w:tabs>
          <w:tab w:val="left" w:pos="567"/>
        </w:tabs>
        <w:ind w:firstLine="709"/>
        <w:jc w:val="both"/>
      </w:pPr>
      <w:r w:rsidRPr="00C57366">
        <w:t>Объем инвестиций в 2022 году по полному кругу предприятий оценивается в размере 154 648,7 млн. рублей.</w:t>
      </w:r>
    </w:p>
    <w:p w:rsidR="00C57366" w:rsidRPr="00C57366" w:rsidRDefault="00C57366" w:rsidP="00364EBC">
      <w:pPr>
        <w:widowControl w:val="0"/>
        <w:tabs>
          <w:tab w:val="left" w:pos="567"/>
        </w:tabs>
        <w:ind w:firstLine="709"/>
        <w:jc w:val="both"/>
      </w:pPr>
      <w:r w:rsidRPr="00C57366">
        <w:t xml:space="preserve">В структуре инвестиций по-прежнему основная часть капитальных вложений (более 97,8%) занимает добыча полезных ископаемых. Основное направление капиталовложений происходит в обустройство месторождений (строительство трубопроводов, скважин) и т. д. </w:t>
      </w:r>
    </w:p>
    <w:p w:rsidR="00C57366" w:rsidRPr="00C57366" w:rsidRDefault="00C57366" w:rsidP="00364EBC">
      <w:pPr>
        <w:widowControl w:val="0"/>
        <w:tabs>
          <w:tab w:val="left" w:pos="567"/>
        </w:tabs>
        <w:ind w:firstLine="709"/>
        <w:jc w:val="both"/>
      </w:pPr>
      <w:r w:rsidRPr="00C57366">
        <w:t>Бюджетные инвестиции в экономике района реализуются в рамках мероприятий государственных программ автономного округа и муниципальных программ района.</w:t>
      </w:r>
    </w:p>
    <w:p w:rsidR="00C57366" w:rsidRPr="00C57366" w:rsidRDefault="00C57366" w:rsidP="00364EBC">
      <w:pPr>
        <w:tabs>
          <w:tab w:val="left" w:pos="567"/>
          <w:tab w:val="left" w:pos="1200"/>
        </w:tabs>
        <w:ind w:firstLine="709"/>
        <w:jc w:val="both"/>
        <w:rPr>
          <w:bCs/>
        </w:rPr>
      </w:pPr>
      <w:r w:rsidRPr="00C57366">
        <w:t xml:space="preserve">В 2022 году на условиях концессионного соглашения продолжается благоустройство набережной реки </w:t>
      </w:r>
      <w:proofErr w:type="spellStart"/>
      <w:r w:rsidRPr="00C57366">
        <w:t>Окуневка</w:t>
      </w:r>
      <w:proofErr w:type="spellEnd"/>
      <w:r w:rsidRPr="00C57366">
        <w:t xml:space="preserve"> в </w:t>
      </w:r>
      <w:proofErr w:type="spellStart"/>
      <w:r w:rsidRPr="00C57366">
        <w:t>пгт</w:t>
      </w:r>
      <w:proofErr w:type="spellEnd"/>
      <w:r w:rsidRPr="00C57366">
        <w:t xml:space="preserve">. </w:t>
      </w:r>
      <w:proofErr w:type="spellStart"/>
      <w:r w:rsidRPr="00C57366">
        <w:t>Излучинск</w:t>
      </w:r>
      <w:r w:rsidR="00364EBC">
        <w:t>е</w:t>
      </w:r>
      <w:proofErr w:type="spellEnd"/>
      <w:r w:rsidR="00364EBC">
        <w:t>, в рамках которого планируются установки</w:t>
      </w:r>
      <w:r w:rsidRPr="00C57366">
        <w:t xml:space="preserve"> пандусов для маломоби</w:t>
      </w:r>
      <w:r w:rsidR="00364EBC">
        <w:t>льных групп населения, террасных элементов</w:t>
      </w:r>
      <w:r w:rsidRPr="00C57366">
        <w:t>, смотровых площадок, размещение спасательных трапов, устройство амфитеатра.</w:t>
      </w:r>
      <w:r w:rsidRPr="00C57366">
        <w:rPr>
          <w:bCs/>
        </w:rPr>
        <w:t xml:space="preserve"> Срок действия соглашения </w:t>
      </w:r>
      <w:r w:rsidR="00364EBC">
        <w:rPr>
          <w:bCs/>
        </w:rPr>
        <w:t xml:space="preserve">‒ </w:t>
      </w:r>
      <w:r w:rsidRPr="00C57366">
        <w:rPr>
          <w:bCs/>
        </w:rPr>
        <w:t xml:space="preserve">6 лет, срок создания объекта </w:t>
      </w:r>
      <w:r w:rsidR="00364EBC">
        <w:rPr>
          <w:bCs/>
        </w:rPr>
        <w:t xml:space="preserve">‒ </w:t>
      </w:r>
      <w:r w:rsidRPr="00C57366">
        <w:rPr>
          <w:bCs/>
        </w:rPr>
        <w:t>не более 2 лет.</w:t>
      </w:r>
    </w:p>
    <w:p w:rsidR="00C57366" w:rsidRPr="00C57366" w:rsidRDefault="00C57366" w:rsidP="00364EBC">
      <w:pPr>
        <w:ind w:firstLine="709"/>
        <w:jc w:val="both"/>
        <w:rPr>
          <w:bCs/>
        </w:rPr>
      </w:pPr>
      <w:r w:rsidRPr="00C57366">
        <w:rPr>
          <w:bCs/>
          <w:lang w:eastAsia="x-none"/>
        </w:rPr>
        <w:t>Ведется строительство с</w:t>
      </w:r>
      <w:r w:rsidR="00364EBC">
        <w:rPr>
          <w:bCs/>
          <w:lang w:eastAsia="x-none"/>
        </w:rPr>
        <w:t>ельского дома культуры в д. Вате</w:t>
      </w:r>
      <w:r w:rsidRPr="00C57366">
        <w:rPr>
          <w:bCs/>
          <w:lang w:eastAsia="x-none"/>
        </w:rPr>
        <w:t xml:space="preserve">, </w:t>
      </w:r>
      <w:r w:rsidRPr="00C57366">
        <w:rPr>
          <w:bCs/>
        </w:rPr>
        <w:t xml:space="preserve">завершается третий этап пешеходных тротуаров в </w:t>
      </w:r>
      <w:proofErr w:type="spellStart"/>
      <w:r w:rsidRPr="00C57366">
        <w:rPr>
          <w:bCs/>
        </w:rPr>
        <w:t>пгт</w:t>
      </w:r>
      <w:proofErr w:type="spellEnd"/>
      <w:r w:rsidRPr="00C57366">
        <w:rPr>
          <w:bCs/>
        </w:rPr>
        <w:t xml:space="preserve">. </w:t>
      </w:r>
      <w:proofErr w:type="spellStart"/>
      <w:r w:rsidRPr="00C57366">
        <w:rPr>
          <w:bCs/>
        </w:rPr>
        <w:t>Излучинск</w:t>
      </w:r>
      <w:r w:rsidR="00364EBC">
        <w:rPr>
          <w:bCs/>
        </w:rPr>
        <w:t>е</w:t>
      </w:r>
      <w:proofErr w:type="spellEnd"/>
      <w:r w:rsidRPr="00C57366">
        <w:rPr>
          <w:bCs/>
        </w:rPr>
        <w:t>.</w:t>
      </w:r>
    </w:p>
    <w:p w:rsidR="00C57366" w:rsidRPr="00C57366" w:rsidRDefault="00C57366" w:rsidP="00364EBC">
      <w:pPr>
        <w:ind w:firstLine="709"/>
        <w:jc w:val="both"/>
        <w:rPr>
          <w:bCs/>
        </w:rPr>
      </w:pPr>
      <w:r w:rsidRPr="00C57366">
        <w:rPr>
          <w:bCs/>
        </w:rPr>
        <w:t>Продолжаются проектно-изыскательские работы по строительству:</w:t>
      </w:r>
    </w:p>
    <w:p w:rsidR="00C57366" w:rsidRPr="00C57366" w:rsidRDefault="00C57366" w:rsidP="00364EBC">
      <w:pPr>
        <w:ind w:firstLine="709"/>
        <w:jc w:val="both"/>
        <w:rPr>
          <w:color w:val="000000" w:themeColor="text1"/>
        </w:rPr>
      </w:pPr>
      <w:r w:rsidRPr="00C57366">
        <w:rPr>
          <w:color w:val="000000" w:themeColor="text1"/>
        </w:rPr>
        <w:t xml:space="preserve">легкоатлетического спортивного комплекса в </w:t>
      </w:r>
      <w:proofErr w:type="spellStart"/>
      <w:r w:rsidRPr="00C57366">
        <w:rPr>
          <w:bCs/>
        </w:rPr>
        <w:t>пгт</w:t>
      </w:r>
      <w:proofErr w:type="spellEnd"/>
      <w:r w:rsidRPr="00C57366">
        <w:rPr>
          <w:bCs/>
        </w:rPr>
        <w:t xml:space="preserve">. </w:t>
      </w:r>
      <w:r w:rsidRPr="00C57366">
        <w:rPr>
          <w:color w:val="000000" w:themeColor="text1"/>
        </w:rPr>
        <w:t xml:space="preserve"> </w:t>
      </w:r>
      <w:proofErr w:type="spellStart"/>
      <w:r w:rsidRPr="00C57366">
        <w:rPr>
          <w:color w:val="000000" w:themeColor="text1"/>
        </w:rPr>
        <w:t>Излучинске</w:t>
      </w:r>
      <w:proofErr w:type="spellEnd"/>
      <w:r w:rsidRPr="00C57366">
        <w:rPr>
          <w:color w:val="000000" w:themeColor="text1"/>
        </w:rPr>
        <w:t>;</w:t>
      </w:r>
    </w:p>
    <w:p w:rsidR="00C57366" w:rsidRPr="00C57366" w:rsidRDefault="00C57366" w:rsidP="00364EBC">
      <w:pPr>
        <w:ind w:firstLine="709"/>
        <w:jc w:val="both"/>
        <w:rPr>
          <w:bCs/>
        </w:rPr>
      </w:pPr>
      <w:r w:rsidRPr="00C57366">
        <w:rPr>
          <w:bCs/>
        </w:rPr>
        <w:t xml:space="preserve">газопровода до загородного стационарного лагеря круглосуточного пребывания детей «Лесная сказка» в </w:t>
      </w:r>
      <w:proofErr w:type="spellStart"/>
      <w:r w:rsidRPr="00C57366">
        <w:rPr>
          <w:bCs/>
        </w:rPr>
        <w:t>пгт</w:t>
      </w:r>
      <w:proofErr w:type="spellEnd"/>
      <w:r w:rsidRPr="00C57366">
        <w:rPr>
          <w:bCs/>
        </w:rPr>
        <w:t xml:space="preserve">. </w:t>
      </w:r>
      <w:proofErr w:type="spellStart"/>
      <w:r w:rsidRPr="00C57366">
        <w:rPr>
          <w:bCs/>
        </w:rPr>
        <w:t>Излучинске</w:t>
      </w:r>
      <w:proofErr w:type="spellEnd"/>
      <w:r w:rsidRPr="00C57366">
        <w:rPr>
          <w:bCs/>
        </w:rPr>
        <w:t>;</w:t>
      </w:r>
    </w:p>
    <w:p w:rsidR="00C57366" w:rsidRPr="00C57366" w:rsidRDefault="00C57366" w:rsidP="00364EBC">
      <w:pPr>
        <w:ind w:firstLine="709"/>
        <w:jc w:val="both"/>
        <w:rPr>
          <w:bCs/>
          <w:lang w:eastAsia="x-none"/>
        </w:rPr>
      </w:pPr>
      <w:r w:rsidRPr="00C57366">
        <w:rPr>
          <w:bCs/>
          <w:lang w:eastAsia="x-none"/>
        </w:rPr>
        <w:t xml:space="preserve">котельной и сети газоснабжения в с. </w:t>
      </w:r>
      <w:proofErr w:type="spellStart"/>
      <w:r w:rsidRPr="00C57366">
        <w:rPr>
          <w:bCs/>
          <w:lang w:eastAsia="x-none"/>
        </w:rPr>
        <w:t>Большетархово</w:t>
      </w:r>
      <w:proofErr w:type="spellEnd"/>
      <w:r w:rsidRPr="00C57366">
        <w:rPr>
          <w:bCs/>
          <w:lang w:eastAsia="x-none"/>
        </w:rPr>
        <w:t>;</w:t>
      </w:r>
    </w:p>
    <w:p w:rsidR="00C57366" w:rsidRPr="00C57366" w:rsidRDefault="00C57366" w:rsidP="00364EBC">
      <w:pPr>
        <w:ind w:firstLine="709"/>
        <w:jc w:val="both"/>
        <w:rPr>
          <w:color w:val="000000" w:themeColor="text1"/>
        </w:rPr>
      </w:pPr>
      <w:r w:rsidRPr="00C57366">
        <w:rPr>
          <w:color w:val="000000" w:themeColor="text1"/>
        </w:rPr>
        <w:t xml:space="preserve">лыжной базы в </w:t>
      </w:r>
      <w:r w:rsidR="00364EBC">
        <w:rPr>
          <w:color w:val="000000" w:themeColor="text1"/>
        </w:rPr>
        <w:t xml:space="preserve">п. </w:t>
      </w:r>
      <w:proofErr w:type="spellStart"/>
      <w:r w:rsidR="00364EBC">
        <w:rPr>
          <w:color w:val="000000" w:themeColor="text1"/>
        </w:rPr>
        <w:t>Ваховске</w:t>
      </w:r>
      <w:proofErr w:type="spellEnd"/>
      <w:r w:rsidR="00364EBC">
        <w:rPr>
          <w:color w:val="000000" w:themeColor="text1"/>
        </w:rPr>
        <w:t>;</w:t>
      </w:r>
      <w:r w:rsidRPr="00C57366">
        <w:rPr>
          <w:color w:val="000000" w:themeColor="text1"/>
        </w:rPr>
        <w:t xml:space="preserve"> </w:t>
      </w:r>
    </w:p>
    <w:p w:rsidR="00C57366" w:rsidRPr="00C57366" w:rsidRDefault="00C57366" w:rsidP="00364EBC">
      <w:pPr>
        <w:ind w:firstLine="709"/>
        <w:jc w:val="both"/>
        <w:rPr>
          <w:color w:val="000000" w:themeColor="text1"/>
        </w:rPr>
      </w:pPr>
      <w:r w:rsidRPr="00C57366">
        <w:rPr>
          <w:color w:val="000000" w:themeColor="text1"/>
        </w:rPr>
        <w:t xml:space="preserve">физкультурно-спортивного комплекса в </w:t>
      </w:r>
      <w:r w:rsidR="00364EBC">
        <w:rPr>
          <w:color w:val="000000" w:themeColor="text1"/>
        </w:rPr>
        <w:t xml:space="preserve">с. </w:t>
      </w:r>
      <w:proofErr w:type="spellStart"/>
      <w:r w:rsidR="00364EBC">
        <w:rPr>
          <w:color w:val="000000" w:themeColor="text1"/>
        </w:rPr>
        <w:t>Варьеган</w:t>
      </w:r>
      <w:proofErr w:type="spellEnd"/>
      <w:r w:rsidRPr="00C57366">
        <w:rPr>
          <w:color w:val="000000" w:themeColor="text1"/>
        </w:rPr>
        <w:t xml:space="preserve">; </w:t>
      </w:r>
    </w:p>
    <w:p w:rsidR="00C57366" w:rsidRPr="00C57366" w:rsidRDefault="00C57366" w:rsidP="00364EBC">
      <w:pPr>
        <w:ind w:firstLine="709"/>
        <w:jc w:val="both"/>
        <w:rPr>
          <w:bCs/>
          <w:lang w:eastAsia="x-none"/>
        </w:rPr>
      </w:pPr>
      <w:r w:rsidRPr="00C57366">
        <w:rPr>
          <w:color w:val="000000" w:themeColor="text1"/>
        </w:rPr>
        <w:t xml:space="preserve">также по реконструкции автовокзала вахтовых перевозок под информационно-культурный центр и автостанцию в </w:t>
      </w:r>
      <w:proofErr w:type="spellStart"/>
      <w:r w:rsidR="00364EBC">
        <w:rPr>
          <w:color w:val="000000" w:themeColor="text1"/>
        </w:rPr>
        <w:t>пгт</w:t>
      </w:r>
      <w:proofErr w:type="spellEnd"/>
      <w:r w:rsidR="00364EBC">
        <w:rPr>
          <w:color w:val="000000" w:themeColor="text1"/>
        </w:rPr>
        <w:t xml:space="preserve">. </w:t>
      </w:r>
      <w:proofErr w:type="spellStart"/>
      <w:r w:rsidRPr="00C57366">
        <w:rPr>
          <w:color w:val="000000" w:themeColor="text1"/>
        </w:rPr>
        <w:t>Излучинске</w:t>
      </w:r>
      <w:proofErr w:type="spellEnd"/>
      <w:r w:rsidRPr="00C57366">
        <w:rPr>
          <w:bCs/>
          <w:lang w:eastAsia="x-none"/>
        </w:rPr>
        <w:t xml:space="preserve">. </w:t>
      </w:r>
    </w:p>
    <w:p w:rsidR="00C57366" w:rsidRPr="00C57366" w:rsidRDefault="00364EBC" w:rsidP="00364EBC">
      <w:pPr>
        <w:ind w:firstLine="709"/>
        <w:contextualSpacing/>
        <w:jc w:val="both"/>
        <w:rPr>
          <w:color w:val="000000" w:themeColor="text1"/>
        </w:rPr>
      </w:pPr>
      <w:r>
        <w:rPr>
          <w:color w:val="000000" w:themeColor="text1"/>
        </w:rPr>
        <w:t>На 2023‒</w:t>
      </w:r>
      <w:r w:rsidR="00C57366" w:rsidRPr="00C57366">
        <w:rPr>
          <w:color w:val="000000" w:themeColor="text1"/>
        </w:rPr>
        <w:t>2025 годы на территории Нижневартовского района планируется:</w:t>
      </w:r>
    </w:p>
    <w:p w:rsidR="00C57366" w:rsidRPr="00C57366" w:rsidRDefault="00C57366" w:rsidP="00364EBC">
      <w:pPr>
        <w:ind w:firstLine="709"/>
        <w:contextualSpacing/>
        <w:jc w:val="both"/>
      </w:pPr>
      <w:r w:rsidRPr="00C57366">
        <w:t xml:space="preserve">продолжить строительство </w:t>
      </w:r>
      <w:r w:rsidRPr="00C57366">
        <w:rPr>
          <w:bCs/>
          <w:lang w:val="x-none" w:eastAsia="x-none"/>
        </w:rPr>
        <w:t>культурно-</w:t>
      </w:r>
      <w:r w:rsidRPr="00C57366">
        <w:rPr>
          <w:bCs/>
          <w:lang w:eastAsia="x-none"/>
        </w:rPr>
        <w:t>о</w:t>
      </w:r>
      <w:proofErr w:type="spellStart"/>
      <w:r w:rsidRPr="00C57366">
        <w:rPr>
          <w:bCs/>
          <w:lang w:val="x-none" w:eastAsia="x-none"/>
        </w:rPr>
        <w:t>бразовательного</w:t>
      </w:r>
      <w:proofErr w:type="spellEnd"/>
      <w:r w:rsidRPr="00C57366">
        <w:rPr>
          <w:bCs/>
          <w:lang w:val="x-none" w:eastAsia="x-none"/>
        </w:rPr>
        <w:t xml:space="preserve"> комплекса</w:t>
      </w:r>
      <w:r w:rsidRPr="00C57366">
        <w:rPr>
          <w:b/>
          <w:bCs/>
        </w:rPr>
        <w:t xml:space="preserve"> </w:t>
      </w:r>
      <w:r w:rsidRPr="00C57366">
        <w:rPr>
          <w:bCs/>
          <w:lang w:val="x-none" w:eastAsia="x-none"/>
        </w:rPr>
        <w:t>в с. Ларьяк</w:t>
      </w:r>
      <w:r w:rsidRPr="00C57366">
        <w:rPr>
          <w:bCs/>
          <w:lang w:eastAsia="x-none"/>
        </w:rPr>
        <w:t>,</w:t>
      </w:r>
      <w:r w:rsidRPr="00C57366">
        <w:rPr>
          <w:color w:val="000000" w:themeColor="text1"/>
          <w:sz w:val="44"/>
          <w:szCs w:val="44"/>
        </w:rPr>
        <w:t xml:space="preserve"> </w:t>
      </w:r>
      <w:r w:rsidRPr="00C57366">
        <w:t xml:space="preserve">строительство сельского дома культуры в </w:t>
      </w:r>
      <w:r w:rsidR="00364EBC">
        <w:t xml:space="preserve">д. </w:t>
      </w:r>
      <w:r w:rsidRPr="00C57366">
        <w:t>Вате;</w:t>
      </w:r>
    </w:p>
    <w:p w:rsidR="00C57366" w:rsidRPr="00C57366" w:rsidRDefault="00C57366" w:rsidP="00364EBC">
      <w:pPr>
        <w:ind w:firstLine="709"/>
        <w:contextualSpacing/>
        <w:jc w:val="both"/>
        <w:rPr>
          <w:color w:val="000000" w:themeColor="text1"/>
        </w:rPr>
      </w:pPr>
      <w:r w:rsidRPr="00C57366">
        <w:rPr>
          <w:color w:val="000000" w:themeColor="text1"/>
        </w:rPr>
        <w:t xml:space="preserve">завершить благоустройство набережной р. </w:t>
      </w:r>
      <w:proofErr w:type="spellStart"/>
      <w:r w:rsidRPr="00C57366">
        <w:rPr>
          <w:color w:val="000000" w:themeColor="text1"/>
        </w:rPr>
        <w:t>Окуневка</w:t>
      </w:r>
      <w:proofErr w:type="spellEnd"/>
      <w:r w:rsidRPr="00C57366">
        <w:rPr>
          <w:color w:val="000000" w:themeColor="text1"/>
        </w:rPr>
        <w:t xml:space="preserve"> в </w:t>
      </w:r>
      <w:proofErr w:type="spellStart"/>
      <w:r w:rsidR="00364EBC">
        <w:rPr>
          <w:color w:val="000000" w:themeColor="text1"/>
        </w:rPr>
        <w:t>пгт</w:t>
      </w:r>
      <w:proofErr w:type="spellEnd"/>
      <w:r w:rsidR="00364EBC">
        <w:rPr>
          <w:color w:val="000000" w:themeColor="text1"/>
        </w:rPr>
        <w:t xml:space="preserve">. </w:t>
      </w:r>
      <w:proofErr w:type="spellStart"/>
      <w:r w:rsidRPr="00C57366">
        <w:rPr>
          <w:color w:val="000000" w:themeColor="text1"/>
        </w:rPr>
        <w:t>Излучинске</w:t>
      </w:r>
      <w:proofErr w:type="spellEnd"/>
      <w:r w:rsidRPr="00C57366">
        <w:rPr>
          <w:color w:val="000000" w:themeColor="text1"/>
        </w:rPr>
        <w:t xml:space="preserve">, строительство централизованных сетей водоснабжения в </w:t>
      </w:r>
      <w:r w:rsidR="00364EBC">
        <w:rPr>
          <w:color w:val="000000" w:themeColor="text1"/>
        </w:rPr>
        <w:t xml:space="preserve">д. </w:t>
      </w:r>
      <w:r w:rsidRPr="00C57366">
        <w:rPr>
          <w:color w:val="000000" w:themeColor="text1"/>
        </w:rPr>
        <w:t>Вате.</w:t>
      </w:r>
    </w:p>
    <w:p w:rsidR="00C57366" w:rsidRPr="00C57366" w:rsidRDefault="00C57366" w:rsidP="00364EBC">
      <w:pPr>
        <w:ind w:firstLine="709"/>
        <w:contextualSpacing/>
        <w:jc w:val="both"/>
        <w:rPr>
          <w:color w:val="000000" w:themeColor="text1"/>
        </w:rPr>
      </w:pPr>
      <w:r w:rsidRPr="00C57366">
        <w:rPr>
          <w:color w:val="000000" w:themeColor="text1"/>
        </w:rPr>
        <w:t xml:space="preserve">В 2023 году во всех поселениях района планируется реализация 21 мероприятия по благоустройству, в том числе: </w:t>
      </w:r>
    </w:p>
    <w:p w:rsidR="00C57366" w:rsidRPr="00C57366" w:rsidRDefault="00C57366" w:rsidP="00364EBC">
      <w:pPr>
        <w:ind w:firstLine="709"/>
        <w:contextualSpacing/>
        <w:jc w:val="both"/>
        <w:rPr>
          <w:color w:val="000000" w:themeColor="text1"/>
        </w:rPr>
      </w:pPr>
      <w:r w:rsidRPr="00C57366">
        <w:rPr>
          <w:color w:val="000000" w:themeColor="text1"/>
        </w:rPr>
        <w:t xml:space="preserve">завершение благоустройства набережной реки </w:t>
      </w:r>
      <w:proofErr w:type="spellStart"/>
      <w:r w:rsidRPr="00C57366">
        <w:rPr>
          <w:color w:val="000000" w:themeColor="text1"/>
        </w:rPr>
        <w:t>Окуневка</w:t>
      </w:r>
      <w:proofErr w:type="spellEnd"/>
      <w:r w:rsidRPr="00C57366">
        <w:rPr>
          <w:color w:val="000000" w:themeColor="text1"/>
        </w:rPr>
        <w:t xml:space="preserve"> в </w:t>
      </w:r>
      <w:proofErr w:type="spellStart"/>
      <w:r w:rsidR="00364EBC">
        <w:rPr>
          <w:color w:val="000000" w:themeColor="text1"/>
        </w:rPr>
        <w:t>пгт</w:t>
      </w:r>
      <w:proofErr w:type="spellEnd"/>
      <w:r w:rsidR="00364EBC">
        <w:rPr>
          <w:color w:val="000000" w:themeColor="text1"/>
        </w:rPr>
        <w:t xml:space="preserve">. </w:t>
      </w:r>
      <w:proofErr w:type="spellStart"/>
      <w:r w:rsidRPr="00C57366">
        <w:rPr>
          <w:color w:val="000000" w:themeColor="text1"/>
        </w:rPr>
        <w:t>Излучинске</w:t>
      </w:r>
      <w:proofErr w:type="spellEnd"/>
      <w:r w:rsidRPr="00C57366">
        <w:rPr>
          <w:color w:val="000000" w:themeColor="text1"/>
        </w:rPr>
        <w:t>.</w:t>
      </w:r>
    </w:p>
    <w:p w:rsidR="00C57366" w:rsidRPr="00C57366" w:rsidRDefault="00C57366" w:rsidP="00364EBC">
      <w:pPr>
        <w:ind w:firstLine="709"/>
        <w:contextualSpacing/>
        <w:jc w:val="both"/>
        <w:rPr>
          <w:color w:val="000000" w:themeColor="text1"/>
        </w:rPr>
      </w:pPr>
      <w:r w:rsidRPr="00C57366">
        <w:rPr>
          <w:color w:val="000000" w:themeColor="text1"/>
        </w:rPr>
        <w:t xml:space="preserve">обустройство 5 детских игровых площадок в </w:t>
      </w:r>
      <w:proofErr w:type="spellStart"/>
      <w:r w:rsidR="00364EBC">
        <w:rPr>
          <w:color w:val="000000" w:themeColor="text1"/>
        </w:rPr>
        <w:t>пгт</w:t>
      </w:r>
      <w:proofErr w:type="spellEnd"/>
      <w:r w:rsidR="00364EBC">
        <w:rPr>
          <w:color w:val="000000" w:themeColor="text1"/>
        </w:rPr>
        <w:t xml:space="preserve">. </w:t>
      </w:r>
      <w:proofErr w:type="spellStart"/>
      <w:r w:rsidRPr="00C57366">
        <w:rPr>
          <w:color w:val="000000" w:themeColor="text1"/>
        </w:rPr>
        <w:t>Излучинске</w:t>
      </w:r>
      <w:proofErr w:type="spellEnd"/>
      <w:r w:rsidRPr="00C57366">
        <w:rPr>
          <w:color w:val="000000" w:themeColor="text1"/>
        </w:rPr>
        <w:t xml:space="preserve">, </w:t>
      </w:r>
      <w:proofErr w:type="spellStart"/>
      <w:r w:rsidR="00364EBC">
        <w:rPr>
          <w:color w:val="000000" w:themeColor="text1"/>
        </w:rPr>
        <w:t>пгт</w:t>
      </w:r>
      <w:proofErr w:type="spellEnd"/>
      <w:r w:rsidR="00364EBC">
        <w:rPr>
          <w:color w:val="000000" w:themeColor="text1"/>
        </w:rPr>
        <w:t xml:space="preserve">. </w:t>
      </w:r>
      <w:proofErr w:type="spellStart"/>
      <w:r w:rsidRPr="00C57366">
        <w:rPr>
          <w:color w:val="000000" w:themeColor="text1"/>
        </w:rPr>
        <w:t>Новоаганске</w:t>
      </w:r>
      <w:proofErr w:type="spellEnd"/>
      <w:r w:rsidRPr="00C57366">
        <w:rPr>
          <w:color w:val="000000" w:themeColor="text1"/>
        </w:rPr>
        <w:t xml:space="preserve">, </w:t>
      </w:r>
      <w:r w:rsidR="00364EBC">
        <w:rPr>
          <w:color w:val="000000" w:themeColor="text1"/>
        </w:rPr>
        <w:t xml:space="preserve">п. </w:t>
      </w:r>
      <w:proofErr w:type="spellStart"/>
      <w:r w:rsidRPr="00C57366">
        <w:rPr>
          <w:color w:val="000000" w:themeColor="text1"/>
        </w:rPr>
        <w:t>Агане</w:t>
      </w:r>
      <w:proofErr w:type="spellEnd"/>
      <w:r w:rsidRPr="00C57366">
        <w:rPr>
          <w:color w:val="000000" w:themeColor="text1"/>
        </w:rPr>
        <w:t xml:space="preserve">, </w:t>
      </w:r>
      <w:r w:rsidR="00364EBC">
        <w:rPr>
          <w:color w:val="000000" w:themeColor="text1"/>
        </w:rPr>
        <w:t xml:space="preserve">д. </w:t>
      </w:r>
      <w:r w:rsidRPr="00C57366">
        <w:rPr>
          <w:color w:val="000000" w:themeColor="text1"/>
        </w:rPr>
        <w:t xml:space="preserve">Вате, </w:t>
      </w:r>
      <w:r w:rsidR="00364EBC">
        <w:rPr>
          <w:color w:val="000000" w:themeColor="text1"/>
        </w:rPr>
        <w:t>с. Покур</w:t>
      </w:r>
      <w:r w:rsidRPr="00C57366">
        <w:rPr>
          <w:color w:val="000000" w:themeColor="text1"/>
        </w:rPr>
        <w:t>;</w:t>
      </w:r>
    </w:p>
    <w:p w:rsidR="00C57366" w:rsidRPr="00C57366" w:rsidRDefault="00C57366" w:rsidP="00364EBC">
      <w:pPr>
        <w:ind w:firstLine="709"/>
        <w:contextualSpacing/>
        <w:jc w:val="both"/>
        <w:rPr>
          <w:color w:val="000000" w:themeColor="text1"/>
        </w:rPr>
      </w:pPr>
      <w:r w:rsidRPr="00C57366">
        <w:rPr>
          <w:color w:val="000000" w:themeColor="text1"/>
        </w:rPr>
        <w:t xml:space="preserve">благоустройство 4 дворовых территорий в </w:t>
      </w:r>
      <w:r w:rsidR="00364EBC">
        <w:rPr>
          <w:color w:val="000000" w:themeColor="text1"/>
        </w:rPr>
        <w:t xml:space="preserve">с. </w:t>
      </w:r>
      <w:proofErr w:type="spellStart"/>
      <w:r w:rsidRPr="00C57366">
        <w:rPr>
          <w:color w:val="000000" w:themeColor="text1"/>
        </w:rPr>
        <w:t>Ларьяке</w:t>
      </w:r>
      <w:proofErr w:type="spellEnd"/>
      <w:r w:rsidRPr="00C57366">
        <w:rPr>
          <w:color w:val="000000" w:themeColor="text1"/>
        </w:rPr>
        <w:t xml:space="preserve">, </w:t>
      </w:r>
    </w:p>
    <w:p w:rsidR="00C57366" w:rsidRPr="00C57366" w:rsidRDefault="00C57366" w:rsidP="00364EBC">
      <w:pPr>
        <w:ind w:firstLine="709"/>
        <w:contextualSpacing/>
        <w:jc w:val="both"/>
        <w:rPr>
          <w:color w:val="000000" w:themeColor="text1"/>
        </w:rPr>
      </w:pPr>
      <w:r w:rsidRPr="00C57366">
        <w:rPr>
          <w:color w:val="000000" w:themeColor="text1"/>
        </w:rPr>
        <w:t xml:space="preserve">устройство 2 спортивных площадок в </w:t>
      </w:r>
      <w:r w:rsidR="00364EBC">
        <w:rPr>
          <w:color w:val="000000" w:themeColor="text1"/>
        </w:rPr>
        <w:t xml:space="preserve">п. </w:t>
      </w:r>
      <w:proofErr w:type="spellStart"/>
      <w:r w:rsidRPr="00C57366">
        <w:rPr>
          <w:color w:val="000000" w:themeColor="text1"/>
        </w:rPr>
        <w:t>Ваховске</w:t>
      </w:r>
      <w:proofErr w:type="spellEnd"/>
      <w:r w:rsidRPr="00C57366">
        <w:rPr>
          <w:color w:val="000000" w:themeColor="text1"/>
        </w:rPr>
        <w:t xml:space="preserve">, </w:t>
      </w:r>
      <w:r w:rsidR="00364EBC">
        <w:rPr>
          <w:color w:val="000000" w:themeColor="text1"/>
        </w:rPr>
        <w:t xml:space="preserve">с. </w:t>
      </w:r>
      <w:proofErr w:type="spellStart"/>
      <w:r w:rsidRPr="00C57366">
        <w:rPr>
          <w:color w:val="000000" w:themeColor="text1"/>
        </w:rPr>
        <w:t>Охтеурье</w:t>
      </w:r>
      <w:proofErr w:type="spellEnd"/>
      <w:r w:rsidRPr="00C57366">
        <w:rPr>
          <w:color w:val="000000" w:themeColor="text1"/>
        </w:rPr>
        <w:t>;</w:t>
      </w:r>
    </w:p>
    <w:p w:rsidR="00C57366" w:rsidRPr="00C57366" w:rsidRDefault="00C57366" w:rsidP="00364EBC">
      <w:pPr>
        <w:ind w:firstLine="709"/>
        <w:contextualSpacing/>
        <w:jc w:val="both"/>
        <w:rPr>
          <w:color w:val="000000" w:themeColor="text1"/>
        </w:rPr>
      </w:pPr>
      <w:r w:rsidRPr="00C57366">
        <w:rPr>
          <w:color w:val="000000" w:themeColor="text1"/>
        </w:rPr>
        <w:t xml:space="preserve">благоустройство сквера в </w:t>
      </w:r>
      <w:proofErr w:type="spellStart"/>
      <w:r w:rsidR="00364EBC">
        <w:rPr>
          <w:color w:val="000000" w:themeColor="text1"/>
        </w:rPr>
        <w:t>пгт</w:t>
      </w:r>
      <w:proofErr w:type="spellEnd"/>
      <w:r w:rsidR="00364EBC">
        <w:rPr>
          <w:color w:val="000000" w:themeColor="text1"/>
        </w:rPr>
        <w:t xml:space="preserve">. </w:t>
      </w:r>
      <w:proofErr w:type="spellStart"/>
      <w:r w:rsidRPr="00C57366">
        <w:rPr>
          <w:color w:val="000000" w:themeColor="text1"/>
        </w:rPr>
        <w:t>Излучинске</w:t>
      </w:r>
      <w:proofErr w:type="spellEnd"/>
      <w:r w:rsidRPr="00C57366">
        <w:rPr>
          <w:color w:val="000000" w:themeColor="text1"/>
        </w:rPr>
        <w:t>;</w:t>
      </w:r>
    </w:p>
    <w:p w:rsidR="00C57366" w:rsidRPr="00C57366" w:rsidRDefault="00C57366" w:rsidP="00364EBC">
      <w:pPr>
        <w:ind w:firstLine="709"/>
        <w:contextualSpacing/>
        <w:jc w:val="both"/>
        <w:rPr>
          <w:color w:val="000000" w:themeColor="text1"/>
        </w:rPr>
      </w:pPr>
      <w:r w:rsidRPr="00C57366">
        <w:rPr>
          <w:color w:val="000000" w:themeColor="text1"/>
        </w:rPr>
        <w:t xml:space="preserve">благоустройство 8 общественных территорий в </w:t>
      </w:r>
      <w:r w:rsidR="00364EBC">
        <w:rPr>
          <w:color w:val="000000" w:themeColor="text1"/>
        </w:rPr>
        <w:t xml:space="preserve">с. </w:t>
      </w:r>
      <w:proofErr w:type="spellStart"/>
      <w:r w:rsidR="00364EBC">
        <w:rPr>
          <w:color w:val="000000" w:themeColor="text1"/>
        </w:rPr>
        <w:t>Варьеган</w:t>
      </w:r>
      <w:proofErr w:type="spellEnd"/>
      <w:r w:rsidRPr="00C57366">
        <w:rPr>
          <w:color w:val="000000" w:themeColor="text1"/>
        </w:rPr>
        <w:t xml:space="preserve">, </w:t>
      </w:r>
      <w:r w:rsidR="00364EBC">
        <w:rPr>
          <w:color w:val="000000" w:themeColor="text1"/>
        </w:rPr>
        <w:t xml:space="preserve">п. </w:t>
      </w:r>
      <w:proofErr w:type="spellStart"/>
      <w:r w:rsidRPr="00C57366">
        <w:rPr>
          <w:color w:val="000000" w:themeColor="text1"/>
        </w:rPr>
        <w:t>Агане</w:t>
      </w:r>
      <w:proofErr w:type="spellEnd"/>
      <w:r w:rsidRPr="00C57366">
        <w:rPr>
          <w:color w:val="000000" w:themeColor="text1"/>
        </w:rPr>
        <w:t xml:space="preserve">, </w:t>
      </w:r>
      <w:r w:rsidR="00364EBC">
        <w:rPr>
          <w:color w:val="000000" w:themeColor="text1"/>
        </w:rPr>
        <w:t xml:space="preserve">д. </w:t>
      </w:r>
      <w:r w:rsidRPr="00C57366">
        <w:rPr>
          <w:color w:val="000000" w:themeColor="text1"/>
        </w:rPr>
        <w:t xml:space="preserve">Вате, </w:t>
      </w:r>
      <w:r w:rsidR="00364EBC">
        <w:rPr>
          <w:color w:val="000000" w:themeColor="text1"/>
        </w:rPr>
        <w:t xml:space="preserve">п. </w:t>
      </w:r>
      <w:proofErr w:type="spellStart"/>
      <w:r w:rsidRPr="00C57366">
        <w:rPr>
          <w:color w:val="000000" w:themeColor="text1"/>
        </w:rPr>
        <w:t>Ваховске</w:t>
      </w:r>
      <w:proofErr w:type="spellEnd"/>
      <w:r w:rsidRPr="00C57366">
        <w:rPr>
          <w:color w:val="000000" w:themeColor="text1"/>
        </w:rPr>
        <w:t xml:space="preserve">, </w:t>
      </w:r>
      <w:r w:rsidR="00364EBC">
        <w:rPr>
          <w:color w:val="000000" w:themeColor="text1"/>
        </w:rPr>
        <w:t>п. Зайцева Речка</w:t>
      </w:r>
      <w:r w:rsidRPr="00C57366">
        <w:rPr>
          <w:color w:val="000000" w:themeColor="text1"/>
        </w:rPr>
        <w:t xml:space="preserve">, </w:t>
      </w:r>
      <w:r w:rsidR="00364EBC">
        <w:rPr>
          <w:color w:val="000000" w:themeColor="text1"/>
        </w:rPr>
        <w:t xml:space="preserve">д. </w:t>
      </w:r>
      <w:proofErr w:type="spellStart"/>
      <w:r w:rsidR="00364EBC">
        <w:rPr>
          <w:color w:val="000000" w:themeColor="text1"/>
        </w:rPr>
        <w:t>Чехломей</w:t>
      </w:r>
      <w:proofErr w:type="spellEnd"/>
      <w:r w:rsidRPr="00C57366">
        <w:rPr>
          <w:color w:val="000000" w:themeColor="text1"/>
        </w:rPr>
        <w:t xml:space="preserve"> и </w:t>
      </w:r>
      <w:r w:rsidR="00364EBC">
        <w:rPr>
          <w:color w:val="000000" w:themeColor="text1"/>
        </w:rPr>
        <w:t>с. Покур</w:t>
      </w:r>
      <w:r w:rsidRPr="00C57366">
        <w:rPr>
          <w:color w:val="000000" w:themeColor="text1"/>
        </w:rPr>
        <w:t>.</w:t>
      </w:r>
    </w:p>
    <w:p w:rsidR="00C57366" w:rsidRPr="00C57366" w:rsidRDefault="00C57366" w:rsidP="00364EBC">
      <w:pPr>
        <w:ind w:firstLine="709"/>
        <w:jc w:val="both"/>
      </w:pPr>
      <w:r w:rsidRPr="00C57366">
        <w:t>В 2023–2025 годах планируется незначительный рост объема инвестиций: 2023 год – 158 267,5 млн. руб., 2024 год – 162 160,9 млн. руб., 2025 год – 165 241,9 млн. руб., соответственно. В прогнозируемом периоде основной вклад в инвестиции будет обеспечиваться по-прежнему предприятиями ТЭК, доля которых в обще</w:t>
      </w:r>
      <w:r w:rsidR="00364EBC">
        <w:t>м объеме инвестиций составит 98</w:t>
      </w:r>
      <w:r w:rsidRPr="00C57366">
        <w:t>%.</w:t>
      </w:r>
    </w:p>
    <w:p w:rsidR="00C57366" w:rsidRPr="00C57366" w:rsidRDefault="00C57366" w:rsidP="00364EBC">
      <w:pPr>
        <w:tabs>
          <w:tab w:val="left" w:pos="567"/>
        </w:tabs>
        <w:ind w:firstLine="709"/>
        <w:jc w:val="both"/>
      </w:pPr>
      <w:r w:rsidRPr="00C57366">
        <w:t>В прогнозный период за счет средств бюджета автономного округа планируются</w:t>
      </w:r>
      <w:r w:rsidRPr="00C57366">
        <w:rPr>
          <w:bCs/>
        </w:rPr>
        <w:t xml:space="preserve"> проектно-изыскательские работы по реконструкции автомобильных дорог, расположенных на территории Нижневартовского района: г. Сургут – г. Нижневартовск, г. </w:t>
      </w:r>
      <w:proofErr w:type="spellStart"/>
      <w:r w:rsidRPr="00C57366">
        <w:rPr>
          <w:bCs/>
        </w:rPr>
        <w:t>Лангепас</w:t>
      </w:r>
      <w:proofErr w:type="spellEnd"/>
      <w:r w:rsidRPr="00C57366">
        <w:rPr>
          <w:bCs/>
        </w:rPr>
        <w:t xml:space="preserve"> – г. </w:t>
      </w:r>
      <w:proofErr w:type="spellStart"/>
      <w:r w:rsidRPr="00C57366">
        <w:rPr>
          <w:bCs/>
        </w:rPr>
        <w:t>Покачи</w:t>
      </w:r>
      <w:proofErr w:type="spellEnd"/>
      <w:r w:rsidRPr="00C57366">
        <w:rPr>
          <w:bCs/>
        </w:rPr>
        <w:t xml:space="preserve">, г. Нижневартовск – </w:t>
      </w:r>
      <w:proofErr w:type="spellStart"/>
      <w:r w:rsidRPr="00C57366">
        <w:rPr>
          <w:bCs/>
        </w:rPr>
        <w:t>пгт</w:t>
      </w:r>
      <w:proofErr w:type="spellEnd"/>
      <w:r w:rsidRPr="00C57366">
        <w:rPr>
          <w:bCs/>
        </w:rPr>
        <w:t xml:space="preserve">. Излучинск, строительство </w:t>
      </w:r>
      <w:r w:rsidRPr="00C57366">
        <w:t xml:space="preserve">развязки в 2-х уровнях на пересечении </w:t>
      </w:r>
      <w:proofErr w:type="gramStart"/>
      <w:r w:rsidRPr="00C57366">
        <w:t>дорог  г.</w:t>
      </w:r>
      <w:proofErr w:type="gramEnd"/>
      <w:r w:rsidRPr="00C57366">
        <w:t xml:space="preserve"> Нижневартовск – г. Радужный. </w:t>
      </w:r>
    </w:p>
    <w:p w:rsidR="00C57366" w:rsidRPr="00C57366" w:rsidRDefault="00C57366" w:rsidP="00364EBC">
      <w:pPr>
        <w:ind w:firstLine="709"/>
        <w:jc w:val="both"/>
      </w:pPr>
      <w:r w:rsidRPr="00C57366">
        <w:t>По результатам рейтинга муниципальных образований Ханты-Мансийского автономного округа – Югры по обеспечению благоприятного инвестиционного климата и содействию развитию конкуренции по итогам 2021 года Нижневартовский район занял 4 место и вошел в группу муниципальных образований с удовлетворительными условиями развития предпринимательской и инвестиционной деятельности, удовлетворительным уровнем развития конкуренции.</w:t>
      </w:r>
    </w:p>
    <w:p w:rsidR="00C57366" w:rsidRPr="00C57366" w:rsidRDefault="00C57366" w:rsidP="00364EBC">
      <w:pPr>
        <w:ind w:firstLine="709"/>
        <w:jc w:val="both"/>
      </w:pPr>
      <w:r w:rsidRPr="00C57366">
        <w:t>Для создания благоприятного инвестиционного климата в Нижневартовском районе действуе</w:t>
      </w:r>
      <w:r w:rsidR="007D6F4F">
        <w:t>т: 48 инвестиционных соглашений</w:t>
      </w:r>
      <w:r w:rsidRPr="00C57366">
        <w:t xml:space="preserve"> на общую сумму около 1 млрд. руб.; 28 договоров аренды с </w:t>
      </w:r>
      <w:r w:rsidR="007D6F4F">
        <w:t>инвестиционными обязательствами</w:t>
      </w:r>
      <w:r w:rsidRPr="00C57366">
        <w:t xml:space="preserve"> на общую сумму 174 млн. руб.; 19 энергос</w:t>
      </w:r>
      <w:r w:rsidR="00F67B58">
        <w:t>ервисных контрактов, позволяющих</w:t>
      </w:r>
      <w:r w:rsidRPr="00C57366">
        <w:t xml:space="preserve"> снизить затраты на энергоресурсы</w:t>
      </w:r>
      <w:r w:rsidR="007D6F4F">
        <w:t>,</w:t>
      </w:r>
      <w:r w:rsidRPr="00C57366">
        <w:t xml:space="preserve"> на сумму около 1 млн. руб. в год.</w:t>
      </w:r>
    </w:p>
    <w:p w:rsidR="00C57366" w:rsidRPr="00C57366" w:rsidRDefault="00C57366" w:rsidP="00364EBC">
      <w:pPr>
        <w:tabs>
          <w:tab w:val="left" w:pos="567"/>
        </w:tabs>
        <w:ind w:firstLine="709"/>
        <w:jc w:val="both"/>
      </w:pPr>
      <w:r w:rsidRPr="00C57366">
        <w:t>В целях развития инвестиционной деятельности в районе сформирован реестр из 92 реализованных, реализуемых и планируемых к реализации инвестиционных проектов (далее – проекты) на общую сумму 4 млрд. 868 млн. рублей. Наибольшая доля проект</w:t>
      </w:r>
      <w:r w:rsidR="00F67B58">
        <w:t>ов в сфере сельского хозяйства ‒</w:t>
      </w:r>
      <w:r w:rsidRPr="00C57366">
        <w:t xml:space="preserve"> 41 %, в области строительства жиль</w:t>
      </w:r>
      <w:r w:rsidR="00F67B58">
        <w:t>я ‒</w:t>
      </w:r>
      <w:r w:rsidRPr="00C57366">
        <w:t xml:space="preserve"> 18 %. Каждый инвестиционной проект имеет социальный, экономический и бюджетный эффект, связанный с созданием дополнительных рабочих мест, увеличением поступлений в бюджет района.</w:t>
      </w:r>
    </w:p>
    <w:p w:rsidR="00C57366" w:rsidRPr="00C57366" w:rsidRDefault="00C57366" w:rsidP="00364EBC">
      <w:pPr>
        <w:ind w:firstLine="709"/>
        <w:jc w:val="both"/>
      </w:pPr>
      <w:r w:rsidRPr="00C57366">
        <w:rPr>
          <w:lang w:eastAsia="x-none"/>
        </w:rPr>
        <w:t>Ж</w:t>
      </w:r>
      <w:proofErr w:type="spellStart"/>
      <w:r w:rsidRPr="00C57366">
        <w:rPr>
          <w:lang w:val="x-none" w:eastAsia="x-none"/>
        </w:rPr>
        <w:t>ил</w:t>
      </w:r>
      <w:r w:rsidRPr="00C57366">
        <w:rPr>
          <w:lang w:eastAsia="x-none"/>
        </w:rPr>
        <w:t>ищ</w:t>
      </w:r>
      <w:r w:rsidRPr="00C57366">
        <w:rPr>
          <w:lang w:val="x-none" w:eastAsia="x-none"/>
        </w:rPr>
        <w:t>но</w:t>
      </w:r>
      <w:r w:rsidRPr="00C57366">
        <w:rPr>
          <w:lang w:eastAsia="x-none"/>
        </w:rPr>
        <w:t>е</w:t>
      </w:r>
      <w:proofErr w:type="spellEnd"/>
      <w:r w:rsidRPr="00C57366">
        <w:rPr>
          <w:lang w:val="x-none" w:eastAsia="x-none"/>
        </w:rPr>
        <w:t xml:space="preserve"> строительств</w:t>
      </w:r>
      <w:r w:rsidRPr="00C57366">
        <w:rPr>
          <w:lang w:eastAsia="x-none"/>
        </w:rPr>
        <w:t>о н</w:t>
      </w:r>
      <w:r w:rsidRPr="00C57366">
        <w:t xml:space="preserve">а территории района ведется за счет средств инвесторов-застройщиков и жителей района. В 2022 году за счет средств инвесторов-застройщиков планируется </w:t>
      </w:r>
      <w:r w:rsidRPr="00C57366">
        <w:rPr>
          <w:color w:val="000000" w:themeColor="text1"/>
        </w:rPr>
        <w:t xml:space="preserve">построить 7 домов общей площадью 5,1 тыс. кв. м, за счет жителей района – 11,4 тыс. кв. м. За счет средств инвесторов построены жилые дома в п. Зайцева Речка, с. </w:t>
      </w:r>
      <w:proofErr w:type="spellStart"/>
      <w:r w:rsidRPr="00C57366">
        <w:rPr>
          <w:color w:val="000000" w:themeColor="text1"/>
        </w:rPr>
        <w:t>Варьеган</w:t>
      </w:r>
      <w:proofErr w:type="spellEnd"/>
      <w:r w:rsidRPr="00C57366">
        <w:t xml:space="preserve">, продолжается строительство многоквартирных жилых домов </w:t>
      </w:r>
      <w:r w:rsidR="00F67B58">
        <w:t xml:space="preserve">в </w:t>
      </w:r>
      <w:proofErr w:type="spellStart"/>
      <w:r w:rsidRPr="00C57366">
        <w:t>пгт</w:t>
      </w:r>
      <w:proofErr w:type="spellEnd"/>
      <w:r w:rsidRPr="00C57366">
        <w:t xml:space="preserve">. </w:t>
      </w:r>
      <w:proofErr w:type="spellStart"/>
      <w:r w:rsidRPr="00C57366">
        <w:t>Излучинск</w:t>
      </w:r>
      <w:r w:rsidR="00F67B58">
        <w:t>е</w:t>
      </w:r>
      <w:proofErr w:type="spellEnd"/>
      <w:r w:rsidRPr="00C57366">
        <w:t xml:space="preserve"> и п. Зайцева Речка.   </w:t>
      </w:r>
    </w:p>
    <w:p w:rsidR="00C57366" w:rsidRPr="00C57366" w:rsidRDefault="00C57366" w:rsidP="00364EBC">
      <w:pPr>
        <w:ind w:firstLine="709"/>
        <w:jc w:val="both"/>
        <w:outlineLvl w:val="0"/>
      </w:pPr>
      <w:r w:rsidRPr="00C57366">
        <w:t xml:space="preserve">Продолжает свою реализацию за счет средств инвестора проект «Комплексное освоение квартала 01:07:01 в </w:t>
      </w:r>
      <w:proofErr w:type="spellStart"/>
      <w:r w:rsidRPr="00C57366">
        <w:t>п.г.т</w:t>
      </w:r>
      <w:proofErr w:type="spellEnd"/>
      <w:r w:rsidRPr="00C57366">
        <w:t>. Излучинск», в целях жилищного строительства к концу 2022 года планируется завершить строительство и ввести в эксплуатацию два 8-квартирных и один 4-квартирный жилые дома, общей площадью 4,5 тыс. квадратных метров.</w:t>
      </w:r>
    </w:p>
    <w:p w:rsidR="00C57366" w:rsidRPr="00C57366" w:rsidRDefault="00C57366" w:rsidP="00C57366">
      <w:pPr>
        <w:ind w:firstLine="3590"/>
        <w:jc w:val="both"/>
        <w:rPr>
          <w:lang w:val="x-none" w:eastAsia="x-none"/>
        </w:rPr>
      </w:pPr>
    </w:p>
    <w:p w:rsidR="00C57366" w:rsidRPr="00C57366" w:rsidRDefault="00C57366" w:rsidP="00F67B58">
      <w:pPr>
        <w:tabs>
          <w:tab w:val="left" w:pos="567"/>
          <w:tab w:val="left" w:pos="3840"/>
        </w:tabs>
        <w:jc w:val="center"/>
        <w:rPr>
          <w:b/>
          <w:bCs/>
        </w:rPr>
      </w:pPr>
      <w:r w:rsidRPr="00C57366">
        <w:rPr>
          <w:b/>
          <w:bCs/>
        </w:rPr>
        <w:t>Уровень жизни населения</w:t>
      </w:r>
    </w:p>
    <w:p w:rsidR="00C57366" w:rsidRPr="00C57366" w:rsidRDefault="00C57366" w:rsidP="00C57366">
      <w:pPr>
        <w:widowControl w:val="0"/>
        <w:tabs>
          <w:tab w:val="left" w:pos="567"/>
        </w:tabs>
        <w:ind w:firstLine="709"/>
        <w:jc w:val="center"/>
        <w:rPr>
          <w:bCs/>
        </w:rPr>
      </w:pPr>
    </w:p>
    <w:p w:rsidR="00C57366" w:rsidRPr="00C57366" w:rsidRDefault="00C57366" w:rsidP="00F67B58">
      <w:pPr>
        <w:widowControl w:val="0"/>
        <w:ind w:firstLine="709"/>
        <w:jc w:val="both"/>
      </w:pPr>
      <w:r w:rsidRPr="00C57366">
        <w:t xml:space="preserve">Основными показателями в структуре доходов населения являются заработная плата и пенсии. Наибольшую долю учтенных доходов работающего населения составляют заработная плата (89,7% в общей сумме доходов населения). Для неработающего населения главный элемент доходов – социальные трансферты (пенсии, пособия и социальная помощь и др.) составляют 9,4 % в общей сумме доходов населения. </w:t>
      </w:r>
    </w:p>
    <w:p w:rsidR="00C57366" w:rsidRPr="00C57366" w:rsidRDefault="00C57366" w:rsidP="00F67B58">
      <w:pPr>
        <w:widowControl w:val="0"/>
        <w:ind w:firstLine="709"/>
        <w:jc w:val="both"/>
      </w:pPr>
      <w:r w:rsidRPr="00C57366">
        <w:t>В 2022 году по оценке среднемесячная заработная плата по полному кругу составит 66</w:t>
      </w:r>
      <w:r w:rsidR="00F67B58">
        <w:t xml:space="preserve"> </w:t>
      </w:r>
      <w:r w:rsidRPr="00C57366">
        <w:t>700 рублей, что выше на 3,6% уровня 2021</w:t>
      </w:r>
      <w:r w:rsidR="00F67B58">
        <w:t xml:space="preserve"> года. В прогнозный период 2023‒</w:t>
      </w:r>
      <w:r w:rsidRPr="00C57366">
        <w:t>2025 годах планируется рост среднемесячной заработной платы и к концу периода составит 75</w:t>
      </w:r>
      <w:r w:rsidR="00F67B58">
        <w:t xml:space="preserve"> </w:t>
      </w:r>
      <w:r w:rsidRPr="00C57366">
        <w:t>000 рублей, что выше уровня 2021 года на 16,4%.</w:t>
      </w:r>
    </w:p>
    <w:p w:rsidR="00C57366" w:rsidRPr="00C57366" w:rsidRDefault="00C57366" w:rsidP="00F67B58">
      <w:pPr>
        <w:widowControl w:val="0"/>
        <w:ind w:firstLine="709"/>
        <w:jc w:val="both"/>
      </w:pPr>
      <w:r w:rsidRPr="00C57366">
        <w:t>Среднедушевые денежные доходы населения района в 2022 году по оценке составят 40</w:t>
      </w:r>
      <w:r w:rsidR="00F67B58">
        <w:t xml:space="preserve"> </w:t>
      </w:r>
      <w:r w:rsidRPr="00C57366">
        <w:t>800 рублей, ч</w:t>
      </w:r>
      <w:r w:rsidR="00F67B58">
        <w:t>то выше уровня 2021 года на 3,0</w:t>
      </w:r>
      <w:r w:rsidRPr="00C57366">
        <w:t>%. Рост среднедушевых денежных доходов обусловлен постепенным ростом рынка труда и снижением уровня безработицы. В среднесрочном прогнозном периоде ожидается устойчивый рост доходов населения в среднем на 4% ежегодн</w:t>
      </w:r>
      <w:r w:rsidR="00F67B58">
        <w:t>о. Увеличению доходов населения</w:t>
      </w:r>
      <w:r w:rsidRPr="00C57366">
        <w:t xml:space="preserve"> будет способствовать ежегодное повышение минимального размера оплаты труда в соответствии с трудовым законодательством, поддержание достигнутого уровня заработной платы отдельных ка</w:t>
      </w:r>
      <w:r w:rsidR="00F67B58">
        <w:t>тегорий работников, определенных</w:t>
      </w:r>
      <w:r w:rsidRPr="00C57366">
        <w:t xml:space="preserve"> указами Президента Российской Федерации от 2012 года, индексация фонда оплаты труда работников учреждений, не подпадающих под действие указов Президента Российской Федерации от 2012 года, ежегодная индексация в соответствии с законодательством Российской Федерации страховых </w:t>
      </w:r>
      <w:r w:rsidR="00F67B58">
        <w:t>пенсий неработающим пенсионерам</w:t>
      </w:r>
      <w:r w:rsidRPr="00C57366">
        <w:t xml:space="preserve"> темпами, опережающими прогнозный рост инфляции, индексация социальных выплат нуждающимся гражданам. Среднедушевые денежные доходы населения района к концу прогнозного периода по оценке составят 46</w:t>
      </w:r>
      <w:r w:rsidR="00F67B58">
        <w:t xml:space="preserve"> </w:t>
      </w:r>
      <w:r w:rsidRPr="00C57366">
        <w:t>000 рублей, чт</w:t>
      </w:r>
      <w:r w:rsidR="00F67B58">
        <w:t>о выше уровня 2021 года на 15,9</w:t>
      </w:r>
      <w:r w:rsidRPr="00C57366">
        <w:t>%.</w:t>
      </w:r>
    </w:p>
    <w:p w:rsidR="00C57366" w:rsidRPr="00C57366" w:rsidRDefault="00C57366" w:rsidP="00F67B58">
      <w:pPr>
        <w:widowControl w:val="0"/>
        <w:tabs>
          <w:tab w:val="left" w:pos="567"/>
        </w:tabs>
        <w:ind w:firstLine="709"/>
        <w:jc w:val="both"/>
        <w:rPr>
          <w:bCs/>
        </w:rPr>
      </w:pPr>
    </w:p>
    <w:p w:rsidR="00C57366" w:rsidRPr="00C57366" w:rsidRDefault="00C57366" w:rsidP="00C57366">
      <w:pPr>
        <w:widowControl w:val="0"/>
        <w:tabs>
          <w:tab w:val="left" w:pos="567"/>
        </w:tabs>
        <w:ind w:firstLine="709"/>
        <w:jc w:val="center"/>
        <w:rPr>
          <w:b/>
        </w:rPr>
      </w:pPr>
      <w:r w:rsidRPr="00C57366">
        <w:rPr>
          <w:b/>
        </w:rPr>
        <w:t>Малое и среднее предпринимательство, потребительский рынок</w:t>
      </w:r>
    </w:p>
    <w:p w:rsidR="00C57366" w:rsidRPr="00C57366" w:rsidRDefault="00C57366" w:rsidP="00C57366">
      <w:pPr>
        <w:widowControl w:val="0"/>
        <w:tabs>
          <w:tab w:val="left" w:pos="567"/>
        </w:tabs>
        <w:ind w:firstLine="709"/>
        <w:jc w:val="center"/>
        <w:rPr>
          <w:b/>
        </w:rPr>
      </w:pPr>
    </w:p>
    <w:p w:rsidR="00C57366" w:rsidRPr="00C57366" w:rsidRDefault="00C57366" w:rsidP="00F67B58">
      <w:pPr>
        <w:widowControl w:val="0"/>
        <w:tabs>
          <w:tab w:val="left" w:pos="567"/>
        </w:tabs>
        <w:ind w:firstLine="709"/>
        <w:jc w:val="both"/>
      </w:pPr>
      <w:r w:rsidRPr="00C57366">
        <w:t xml:space="preserve">Развитие предпринимательства является одной из приоритетных задач социально-экономического развития района.  </w:t>
      </w:r>
    </w:p>
    <w:p w:rsidR="00C57366" w:rsidRPr="00C57366" w:rsidRDefault="00C57366" w:rsidP="00F67B58">
      <w:pPr>
        <w:widowControl w:val="0"/>
        <w:tabs>
          <w:tab w:val="left" w:pos="567"/>
        </w:tabs>
        <w:ind w:firstLine="709"/>
        <w:jc w:val="both"/>
      </w:pPr>
      <w:r w:rsidRPr="00C57366">
        <w:t xml:space="preserve">Не смотря на то, что основу экономики Нижневартовского района составляют крупные предприятия, малое и среднее предпринимательство играет значительную роль в решении экономических и социальных задач района, таких как: </w:t>
      </w:r>
    </w:p>
    <w:p w:rsidR="00C57366" w:rsidRPr="00C57366" w:rsidRDefault="00C57366" w:rsidP="00F67B58">
      <w:pPr>
        <w:widowControl w:val="0"/>
        <w:tabs>
          <w:tab w:val="left" w:pos="567"/>
        </w:tabs>
        <w:ind w:firstLine="709"/>
        <w:jc w:val="both"/>
      </w:pPr>
      <w:r w:rsidRPr="00C57366">
        <w:t>формирование конкурентной среды,</w:t>
      </w:r>
    </w:p>
    <w:p w:rsidR="00C57366" w:rsidRPr="00C57366" w:rsidRDefault="00C57366" w:rsidP="00F67B58">
      <w:pPr>
        <w:widowControl w:val="0"/>
        <w:tabs>
          <w:tab w:val="left" w:pos="567"/>
        </w:tabs>
        <w:ind w:firstLine="709"/>
        <w:jc w:val="both"/>
      </w:pPr>
      <w:r w:rsidRPr="00C57366">
        <w:t xml:space="preserve">оказание более широкого спектра услуг, </w:t>
      </w:r>
    </w:p>
    <w:p w:rsidR="00C57366" w:rsidRPr="00C57366" w:rsidRDefault="00C57366" w:rsidP="00F67B58">
      <w:pPr>
        <w:widowControl w:val="0"/>
        <w:tabs>
          <w:tab w:val="left" w:pos="567"/>
        </w:tabs>
        <w:ind w:firstLine="709"/>
        <w:jc w:val="both"/>
      </w:pPr>
      <w:r w:rsidRPr="00C57366">
        <w:t xml:space="preserve">увеличение ассортимента выпускаемой продукции. </w:t>
      </w:r>
    </w:p>
    <w:p w:rsidR="00C57366" w:rsidRPr="00C57366" w:rsidRDefault="00C57366" w:rsidP="00F67B58">
      <w:pPr>
        <w:widowControl w:val="0"/>
        <w:tabs>
          <w:tab w:val="left" w:pos="567"/>
        </w:tabs>
        <w:ind w:firstLine="709"/>
        <w:jc w:val="both"/>
      </w:pPr>
      <w:r w:rsidRPr="00C57366">
        <w:t>Основными видами деятельности малого и среднего предпринимательства на территории района являются торговля, строительство, сфера услуг, включая деятельность транспорта и связи.</w:t>
      </w:r>
    </w:p>
    <w:p w:rsidR="00C57366" w:rsidRPr="00C57366" w:rsidRDefault="00C57366" w:rsidP="00F67B58">
      <w:pPr>
        <w:widowControl w:val="0"/>
        <w:tabs>
          <w:tab w:val="left" w:pos="567"/>
        </w:tabs>
        <w:autoSpaceDE w:val="0"/>
        <w:autoSpaceDN w:val="0"/>
        <w:adjustRightInd w:val="0"/>
        <w:ind w:firstLine="709"/>
        <w:jc w:val="both"/>
      </w:pPr>
      <w:r w:rsidRPr="00C57366">
        <w:t>Ежегодно местные товары получают высокую оценку на международных, российских и региональных выставках и конкурсах. Для повышения конкурентоспособности и популяризации производимой продукции местные товаропроизводители реализуют товары и услуги под брендом «Сделано в Югре».</w:t>
      </w:r>
    </w:p>
    <w:p w:rsidR="00C57366" w:rsidRPr="00C57366" w:rsidRDefault="00C57366" w:rsidP="00F67B58">
      <w:pPr>
        <w:widowControl w:val="0"/>
        <w:tabs>
          <w:tab w:val="left" w:pos="567"/>
        </w:tabs>
        <w:autoSpaceDE w:val="0"/>
        <w:autoSpaceDN w:val="0"/>
        <w:adjustRightInd w:val="0"/>
        <w:ind w:firstLine="709"/>
        <w:jc w:val="both"/>
      </w:pPr>
      <w:r w:rsidRPr="00C57366">
        <w:t>По данным единого реестра субъектов малого и среднего предпринимательства на 01.01.2022 в Нижневартовском районе зарегистрировано: 809 субъектов малого и среднего п</w:t>
      </w:r>
      <w:r w:rsidR="00F67B58">
        <w:t>редпринимательства, из них 532 ‒</w:t>
      </w:r>
      <w:r w:rsidRPr="00C57366">
        <w:t xml:space="preserve"> индивидуальных предпринимателя. Численность работающих в субъектах малого и среднего предпринимательства составила 3,95 тыс. человек. </w:t>
      </w:r>
    </w:p>
    <w:p w:rsidR="00C57366" w:rsidRPr="00C57366" w:rsidRDefault="00C57366" w:rsidP="00F67B58">
      <w:pPr>
        <w:widowControl w:val="0"/>
        <w:tabs>
          <w:tab w:val="left" w:pos="567"/>
        </w:tabs>
        <w:autoSpaceDE w:val="0"/>
        <w:autoSpaceDN w:val="0"/>
        <w:adjustRightInd w:val="0"/>
        <w:ind w:firstLine="709"/>
        <w:jc w:val="both"/>
      </w:pPr>
      <w:r w:rsidRPr="00C57366">
        <w:t xml:space="preserve">Развитию малого и среднего предпринимательства на территории района способствует реализация мероприятий национального проекта «Малое и среднее предпринимательство и поддержка индивидуальной предпринимательской инициативы», муниципальной программы </w:t>
      </w:r>
      <w:r w:rsidRPr="00C57366">
        <w:rPr>
          <w:rFonts w:eastAsiaTheme="minorHAnsi"/>
          <w:bCs/>
          <w:lang w:eastAsia="en-US"/>
        </w:rPr>
        <w:t>«Развитие малого и среднего предпринимательства, агропромышленного комплекса и рынков сельскохозя</w:t>
      </w:r>
      <w:r w:rsidR="00F67B58">
        <w:rPr>
          <w:rFonts w:eastAsiaTheme="minorHAnsi"/>
          <w:bCs/>
          <w:lang w:eastAsia="en-US"/>
        </w:rPr>
        <w:t>йственной продукции, сырья и пр</w:t>
      </w:r>
      <w:r w:rsidRPr="00C57366">
        <w:rPr>
          <w:rFonts w:eastAsiaTheme="minorHAnsi"/>
          <w:bCs/>
          <w:lang w:eastAsia="en-US"/>
        </w:rPr>
        <w:t>одовольствия в Нижневартовском районе»</w:t>
      </w:r>
      <w:r w:rsidR="00F67B58">
        <w:rPr>
          <w:rFonts w:eastAsiaTheme="minorHAnsi"/>
          <w:bCs/>
          <w:lang w:eastAsia="en-US"/>
        </w:rPr>
        <w:t>,</w:t>
      </w:r>
      <w:r w:rsidRPr="00C57366">
        <w:rPr>
          <w:rFonts w:eastAsiaTheme="minorHAnsi"/>
          <w:bCs/>
          <w:lang w:eastAsia="en-US"/>
        </w:rPr>
        <w:t xml:space="preserve"> </w:t>
      </w:r>
      <w:r w:rsidRPr="00C57366">
        <w:t xml:space="preserve">которая предусматривает формирование механизма финансово-кредитной и имущественной поддержки представителей малого и среднего бизнеса.  </w:t>
      </w:r>
    </w:p>
    <w:p w:rsidR="00C57366" w:rsidRPr="00C57366" w:rsidRDefault="00C57366" w:rsidP="00F67B58">
      <w:pPr>
        <w:widowControl w:val="0"/>
        <w:tabs>
          <w:tab w:val="left" w:pos="567"/>
        </w:tabs>
        <w:autoSpaceDE w:val="0"/>
        <w:autoSpaceDN w:val="0"/>
        <w:adjustRightInd w:val="0"/>
        <w:ind w:firstLine="709"/>
        <w:jc w:val="both"/>
      </w:pPr>
      <w:r w:rsidRPr="00C57366">
        <w:t xml:space="preserve">Предпринимаемые меры поддержки позволяют оценить в 2022 году численность субъектов предпринимательства в Нижневартовском районе                     на уровне 817 единиц. Число </w:t>
      </w:r>
      <w:proofErr w:type="spellStart"/>
      <w:r w:rsidRPr="00C57366">
        <w:t>самозанятых</w:t>
      </w:r>
      <w:proofErr w:type="spellEnd"/>
      <w:r w:rsidRPr="00C57366">
        <w:t xml:space="preserve"> в Нижневартовском районе составляет 927 единиц. Увеличение числа субъектов предпринимательства и численности </w:t>
      </w:r>
      <w:proofErr w:type="spellStart"/>
      <w:r w:rsidRPr="00C57366">
        <w:t>самозанятых</w:t>
      </w:r>
      <w:proofErr w:type="spellEnd"/>
      <w:r w:rsidRPr="00C57366">
        <w:t xml:space="preserve"> будет способствовать увеличению численности работающих в малом бизнесе и составит порядка 4,9 тыс. человек. </w:t>
      </w:r>
    </w:p>
    <w:p w:rsidR="00C57366" w:rsidRPr="00C57366" w:rsidRDefault="00C57366" w:rsidP="00F67B58">
      <w:pPr>
        <w:widowControl w:val="0"/>
        <w:tabs>
          <w:tab w:val="left" w:pos="567"/>
        </w:tabs>
        <w:ind w:firstLine="709"/>
        <w:jc w:val="both"/>
      </w:pPr>
      <w:r w:rsidRPr="00C57366">
        <w:t xml:space="preserve">В прогнозный период в целях создания благоприятных условий                      для развития малого и среднего предпринимательства государственная                       </w:t>
      </w:r>
      <w:proofErr w:type="gramStart"/>
      <w:r w:rsidRPr="00C57366">
        <w:t xml:space="preserve"> </w:t>
      </w:r>
      <w:proofErr w:type="gramEnd"/>
      <w:r w:rsidRPr="00C57366">
        <w:t>и муниципальная поддержка будет продолжена. Это позволяет прогнозировать увеличение количества субъектов предпринимательства в среднегодовом выражении на 0,7% и к концу 2025 года составит 833 единицы, численность занятых в малом и среднем бизнесе составит более 5,0 тыс.</w:t>
      </w:r>
      <w:r w:rsidR="00F67B58">
        <w:t xml:space="preserve"> </w:t>
      </w:r>
      <w:r w:rsidRPr="00C57366">
        <w:t>человек.</w:t>
      </w:r>
    </w:p>
    <w:p w:rsidR="00C57366" w:rsidRPr="00C57366" w:rsidRDefault="00C57366" w:rsidP="00F67B58">
      <w:pPr>
        <w:widowControl w:val="0"/>
        <w:tabs>
          <w:tab w:val="left" w:pos="567"/>
        </w:tabs>
        <w:ind w:firstLine="709"/>
        <w:jc w:val="both"/>
      </w:pPr>
      <w:r w:rsidRPr="00C57366">
        <w:t xml:space="preserve">Сфера розничной торговли района представлена в основном субъектами малого бизнеса. В целях организации свободного доступа товаропроизводителей на рынок, популяризации продукции местных товаропроизводителей, наиболее полного удовлетворения спроса жителей района в свежих и качественных продуктах питания, создания дополнительной конкуренции по ценообразованию и качеству товаров администрацией района организуются регулярные выставки-продажи   в населенных пунктах района. </w:t>
      </w:r>
    </w:p>
    <w:p w:rsidR="00C57366" w:rsidRPr="00C57366" w:rsidRDefault="00C57366" w:rsidP="00F67B58">
      <w:pPr>
        <w:widowControl w:val="0"/>
        <w:tabs>
          <w:tab w:val="left" w:pos="567"/>
        </w:tabs>
        <w:ind w:firstLine="709"/>
        <w:jc w:val="both"/>
      </w:pPr>
      <w:r w:rsidRPr="00C57366">
        <w:t>В 2022 году по оценке оборот розничной торговли составит 2</w:t>
      </w:r>
      <w:r w:rsidR="00F67B58">
        <w:t xml:space="preserve"> </w:t>
      </w:r>
      <w:r w:rsidRPr="00C57366">
        <w:t>934 млн. рублей, ч</w:t>
      </w:r>
      <w:r w:rsidR="00F67B58">
        <w:t>то выше уровня 2021 года на 3,3</w:t>
      </w:r>
      <w:r w:rsidRPr="00C57366">
        <w:t>%.  Объем платных услуг, оказанных населению</w:t>
      </w:r>
      <w:r w:rsidR="00F67B58">
        <w:t>,</w:t>
      </w:r>
      <w:r w:rsidRPr="00C57366">
        <w:t xml:space="preserve"> по оценке 2022 года составит 1</w:t>
      </w:r>
      <w:r w:rsidR="00F67B58">
        <w:t xml:space="preserve"> </w:t>
      </w:r>
      <w:r w:rsidRPr="00C57366">
        <w:t xml:space="preserve">155 млн. рублей, что выше уровня прошлого года на 3,6 %. </w:t>
      </w:r>
    </w:p>
    <w:p w:rsidR="00C57366" w:rsidRPr="00C57366" w:rsidRDefault="00C57366" w:rsidP="00F67B58">
      <w:pPr>
        <w:ind w:firstLine="709"/>
        <w:jc w:val="both"/>
      </w:pPr>
      <w:r w:rsidRPr="00C57366">
        <w:t>В среднесрочной перспективе прогнозируется сохранение покупательской способности, что будет способствовать положительным тенденциям по обороту розничной торговли и объему платных услуг. Общая динамика развития потребительского рынка будет определяться потребительским поведением населения на рынке жилищно-коммунальных, транспортных телекоммуникационных и бытовых услуг, так как доля их в общей структуре пл</w:t>
      </w:r>
      <w:r w:rsidR="007D6F4F">
        <w:t>атных услуг составляет более 70%</w:t>
      </w:r>
      <w:r w:rsidRPr="00C57366">
        <w:t>, а также сохранением положительных тенденций объемов продаж продовольственных и непродовольственных товаров в розничной торговле.</w:t>
      </w:r>
    </w:p>
    <w:p w:rsidR="00C57366" w:rsidRPr="00C57366" w:rsidRDefault="00C57366" w:rsidP="00F67B58">
      <w:pPr>
        <w:widowControl w:val="0"/>
        <w:tabs>
          <w:tab w:val="left" w:pos="567"/>
        </w:tabs>
        <w:ind w:firstLine="709"/>
        <w:jc w:val="both"/>
      </w:pPr>
      <w:r w:rsidRPr="00C57366">
        <w:t>Оборот розничной торговли к концу периода по базовому варианту прогнозируется 3</w:t>
      </w:r>
      <w:r w:rsidR="00F67B58">
        <w:t xml:space="preserve"> </w:t>
      </w:r>
      <w:r w:rsidRPr="00C57366">
        <w:t>278,0 млн. рублей</w:t>
      </w:r>
      <w:r w:rsidR="007D6F4F">
        <w:t>,</w:t>
      </w:r>
      <w:r w:rsidRPr="00C57366">
        <w:t xml:space="preserve"> что выше на 15,4% уровня 2021 года, объем платных услуг прогнозируется в размере 1</w:t>
      </w:r>
      <w:r w:rsidR="00F67B58">
        <w:t xml:space="preserve"> </w:t>
      </w:r>
      <w:r w:rsidRPr="00C57366">
        <w:t>291,0 млн. рублей, что выше уровня 2021 года на 15,7%.</w:t>
      </w:r>
    </w:p>
    <w:p w:rsidR="00C57366" w:rsidRPr="00C57366" w:rsidRDefault="00C57366" w:rsidP="00F67B58">
      <w:pPr>
        <w:widowControl w:val="0"/>
        <w:tabs>
          <w:tab w:val="left" w:pos="567"/>
        </w:tabs>
        <w:ind w:firstLine="709"/>
        <w:jc w:val="both"/>
      </w:pPr>
      <w:r w:rsidRPr="00C57366">
        <w:t xml:space="preserve">В 2022 году инфляция прогнозируется на уровне 12,5%, в прогнозном периоде по базовому варианту инфляция составит </w:t>
      </w:r>
      <w:r w:rsidR="00F67B58">
        <w:t xml:space="preserve">в 2023 году </w:t>
      </w:r>
      <w:r w:rsidRPr="00C57366">
        <w:t xml:space="preserve">6,1%, </w:t>
      </w:r>
      <w:r w:rsidR="00F67B58">
        <w:t xml:space="preserve">в </w:t>
      </w:r>
      <w:r w:rsidRPr="00C57366">
        <w:t xml:space="preserve">2024–2025 годах – 4,0%. </w:t>
      </w:r>
    </w:p>
    <w:p w:rsidR="00C57366" w:rsidRPr="00C57366" w:rsidRDefault="00C57366" w:rsidP="00F67B58">
      <w:pPr>
        <w:widowControl w:val="0"/>
        <w:tabs>
          <w:tab w:val="left" w:pos="567"/>
        </w:tabs>
        <w:jc w:val="center"/>
        <w:rPr>
          <w:b/>
          <w:bCs/>
        </w:rPr>
      </w:pPr>
      <w:r w:rsidRPr="00C57366">
        <w:rPr>
          <w:b/>
          <w:bCs/>
        </w:rPr>
        <w:t>Занятость населения и безработица</w:t>
      </w:r>
    </w:p>
    <w:p w:rsidR="00C57366" w:rsidRPr="00C57366" w:rsidRDefault="00C57366" w:rsidP="00C57366">
      <w:pPr>
        <w:widowControl w:val="0"/>
        <w:tabs>
          <w:tab w:val="left" w:pos="567"/>
        </w:tabs>
        <w:ind w:firstLine="709"/>
        <w:jc w:val="center"/>
        <w:rPr>
          <w:bCs/>
        </w:rPr>
      </w:pPr>
    </w:p>
    <w:p w:rsidR="00C57366" w:rsidRPr="00C57366" w:rsidRDefault="00C57366" w:rsidP="00F67B58">
      <w:pPr>
        <w:ind w:firstLine="709"/>
        <w:jc w:val="both"/>
      </w:pPr>
      <w:r w:rsidRPr="00C57366">
        <w:t>В 2022 году уровень безработицы прогнозируется 0,07%, численность безработных граждан, зарегистрированных в государственных учреждениях службы занятости населения</w:t>
      </w:r>
      <w:r w:rsidR="00F67B58">
        <w:t>,</w:t>
      </w:r>
      <w:r w:rsidRPr="00C57366">
        <w:t xml:space="preserve"> составит 32 человека. </w:t>
      </w:r>
    </w:p>
    <w:p w:rsidR="00C57366" w:rsidRPr="00C57366" w:rsidRDefault="00F67B58" w:rsidP="00F67B58">
      <w:pPr>
        <w:ind w:firstLine="709"/>
        <w:jc w:val="both"/>
      </w:pPr>
      <w:r>
        <w:t>В 2023‒</w:t>
      </w:r>
      <w:r w:rsidR="00C57366" w:rsidRPr="00C57366">
        <w:t>2025 годах по базовому варианту ожидаются положительные тенденции рынка труда, снижение уровня зарегистрированной безработицы. К 2025 году уровень</w:t>
      </w:r>
      <w:r>
        <w:t xml:space="preserve"> безработицы оценивается в 0,06</w:t>
      </w:r>
      <w:r w:rsidR="00C57366" w:rsidRPr="00C57366">
        <w:t>%, численность безработных составит 28 человек.</w:t>
      </w:r>
    </w:p>
    <w:p w:rsidR="00C57366" w:rsidRPr="00C57366" w:rsidRDefault="00C57366" w:rsidP="00F67B58">
      <w:pPr>
        <w:ind w:firstLine="709"/>
        <w:jc w:val="both"/>
      </w:pPr>
      <w:r w:rsidRPr="00C57366">
        <w:t>Численность занятых в экономике по оценке на конец 2022 года составит 46,4 тыс. человек. В прогнозном периоде численность занятых в экономике</w:t>
      </w:r>
      <w:r w:rsidR="00F67B58">
        <w:t xml:space="preserve"> постепенно будет увеличиваться</w:t>
      </w:r>
      <w:r w:rsidRPr="00C57366">
        <w:t xml:space="preserve"> и к концу прогнозного периода достигнет отметки по базовому варианту 46,7 тыс. человек. </w:t>
      </w:r>
    </w:p>
    <w:p w:rsidR="00C57366" w:rsidRPr="00C57366" w:rsidRDefault="00C57366" w:rsidP="00F67B58">
      <w:pPr>
        <w:ind w:firstLine="709"/>
        <w:jc w:val="both"/>
      </w:pPr>
      <w:r w:rsidRPr="00C57366">
        <w:t>На положительные результаты занятост</w:t>
      </w:r>
      <w:r w:rsidR="00F67B58">
        <w:t>и населения в 2023‒</w:t>
      </w:r>
      <w:r w:rsidRPr="00C57366">
        <w:t>2025 годах будет оказывать влияние:</w:t>
      </w:r>
    </w:p>
    <w:p w:rsidR="00C57366" w:rsidRPr="00C57366" w:rsidRDefault="00C57366" w:rsidP="00F67B58">
      <w:pPr>
        <w:ind w:firstLine="709"/>
        <w:jc w:val="both"/>
      </w:pPr>
      <w:r w:rsidRPr="00C57366">
        <w:t>реализаци</w:t>
      </w:r>
      <w:r w:rsidR="00F67B58">
        <w:t xml:space="preserve">я Государственной программы Ханты-Мансийского автономного округа ‒ </w:t>
      </w:r>
      <w:r w:rsidRPr="00C57366">
        <w:t xml:space="preserve">Югры «Поддержка занятости населения», направленной на обеспечение государственных гарантий гражданам в области содействия занятости населения и защиты от безработицы; </w:t>
      </w:r>
    </w:p>
    <w:p w:rsidR="00C57366" w:rsidRPr="00C57366" w:rsidRDefault="00C57366" w:rsidP="00F67B58">
      <w:pPr>
        <w:ind w:firstLine="709"/>
        <w:jc w:val="both"/>
      </w:pPr>
      <w:r w:rsidRPr="00C57366">
        <w:t xml:space="preserve">участие органов местного самоуправления района в организации и финансировании проведения общественных работ молодежи и временной занятости несовершеннолетних; </w:t>
      </w:r>
    </w:p>
    <w:p w:rsidR="00C57366" w:rsidRPr="00C57366" w:rsidRDefault="00C57366" w:rsidP="00F67B58">
      <w:pPr>
        <w:ind w:firstLine="709"/>
        <w:jc w:val="both"/>
      </w:pPr>
      <w:r w:rsidRPr="00C57366">
        <w:t>реализация муниципальной программы района: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C57366" w:rsidRPr="00C57366" w:rsidRDefault="00C57366" w:rsidP="00C57366">
      <w:pPr>
        <w:widowControl w:val="0"/>
        <w:tabs>
          <w:tab w:val="left" w:pos="567"/>
        </w:tabs>
        <w:ind w:firstLine="709"/>
        <w:jc w:val="both"/>
      </w:pPr>
    </w:p>
    <w:p w:rsidR="00C57366" w:rsidRPr="00C57366" w:rsidRDefault="00C57366" w:rsidP="00C57366">
      <w:pPr>
        <w:widowControl w:val="0"/>
        <w:tabs>
          <w:tab w:val="left" w:pos="567"/>
        </w:tabs>
        <w:jc w:val="center"/>
        <w:rPr>
          <w:b/>
        </w:rPr>
      </w:pPr>
      <w:r w:rsidRPr="00C57366">
        <w:rPr>
          <w:b/>
        </w:rPr>
        <w:t>Социальная сфера</w:t>
      </w:r>
    </w:p>
    <w:p w:rsidR="00C57366" w:rsidRPr="00C57366" w:rsidRDefault="00C57366" w:rsidP="00C57366">
      <w:pPr>
        <w:widowControl w:val="0"/>
        <w:tabs>
          <w:tab w:val="left" w:pos="567"/>
        </w:tabs>
        <w:ind w:firstLine="709"/>
        <w:jc w:val="center"/>
        <w:rPr>
          <w:rFonts w:eastAsia="Calibri"/>
          <w:b/>
          <w:lang w:eastAsia="en-US"/>
        </w:rPr>
      </w:pPr>
    </w:p>
    <w:p w:rsidR="00C57366" w:rsidRPr="00C57366" w:rsidRDefault="00C57366" w:rsidP="00F67B58">
      <w:pPr>
        <w:widowControl w:val="0"/>
        <w:tabs>
          <w:tab w:val="left" w:pos="567"/>
        </w:tabs>
        <w:autoSpaceDE w:val="0"/>
        <w:autoSpaceDN w:val="0"/>
        <w:adjustRightInd w:val="0"/>
        <w:ind w:firstLine="709"/>
        <w:jc w:val="both"/>
        <w:rPr>
          <w:rFonts w:eastAsia="Calibri"/>
          <w:bCs/>
          <w:lang w:eastAsia="en-US"/>
        </w:rPr>
      </w:pPr>
      <w:r w:rsidRPr="00C57366">
        <w:rPr>
          <w:rFonts w:eastAsia="Calibri"/>
          <w:bCs/>
          <w:lang w:eastAsia="en-US"/>
        </w:rPr>
        <w:t xml:space="preserve">Социальная сфера в </w:t>
      </w:r>
      <w:r w:rsidR="00F67B58">
        <w:rPr>
          <w:rFonts w:eastAsia="Calibri"/>
          <w:bCs/>
          <w:lang w:eastAsia="en-US"/>
        </w:rPr>
        <w:t>районе охватывает такие отрасли</w:t>
      </w:r>
      <w:r w:rsidRPr="00C57366">
        <w:rPr>
          <w:rFonts w:eastAsia="Calibri"/>
          <w:bCs/>
          <w:lang w:eastAsia="en-US"/>
        </w:rPr>
        <w:t xml:space="preserve"> как: образование, культура, здравоохранение, физическая культура и спорт.</w:t>
      </w:r>
    </w:p>
    <w:p w:rsidR="00C57366" w:rsidRPr="00C57366" w:rsidRDefault="00C57366" w:rsidP="00F67B58">
      <w:pPr>
        <w:widowControl w:val="0"/>
        <w:tabs>
          <w:tab w:val="left" w:pos="567"/>
        </w:tabs>
        <w:autoSpaceDE w:val="0"/>
        <w:autoSpaceDN w:val="0"/>
        <w:adjustRightInd w:val="0"/>
        <w:ind w:firstLine="709"/>
        <w:jc w:val="both"/>
        <w:rPr>
          <w:rFonts w:eastAsia="Calibri"/>
          <w:bCs/>
          <w:lang w:eastAsia="en-US"/>
        </w:rPr>
      </w:pPr>
      <w:r w:rsidRPr="00C57366">
        <w:rPr>
          <w:rFonts w:eastAsia="Calibri"/>
          <w:bCs/>
          <w:lang w:eastAsia="en-US"/>
        </w:rPr>
        <w:t>Приоритетные направления развития социальной сферы определены                  в Указах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 и национальных проектах по развитию образования, культуры, демографии (включая проекты по физической культуре и спорту).</w:t>
      </w:r>
    </w:p>
    <w:p w:rsidR="00C57366" w:rsidRPr="00C57366" w:rsidRDefault="00C57366" w:rsidP="00F67B58">
      <w:pPr>
        <w:ind w:firstLine="709"/>
        <w:jc w:val="both"/>
      </w:pPr>
      <w:r w:rsidRPr="00C57366">
        <w:t>Развитие отраслей социальной сферы способствует удовлетворению социальных потребностей населения в образовании, культуре, физической культуре и спорте. </w:t>
      </w:r>
    </w:p>
    <w:p w:rsidR="00C57366" w:rsidRPr="00C57366" w:rsidRDefault="00C57366" w:rsidP="00F67B58">
      <w:pPr>
        <w:ind w:firstLine="709"/>
        <w:jc w:val="both"/>
      </w:pPr>
      <w:r w:rsidRPr="00C57366">
        <w:t>В Нижневартовском районе функционируют:</w:t>
      </w:r>
    </w:p>
    <w:p w:rsidR="00C57366" w:rsidRPr="00C57366" w:rsidRDefault="00C57366" w:rsidP="00F67B58">
      <w:pPr>
        <w:ind w:firstLine="709"/>
        <w:jc w:val="both"/>
      </w:pPr>
      <w:r w:rsidRPr="00C57366">
        <w:t>23 образовательных учреждения, в том числе 6 дошкольных учреждений, 16 общеобразовательных учреждений (в 10 учреждениях реализуются программы дошкольного образования), 1 учреждение дополнительного образования детей;</w:t>
      </w:r>
    </w:p>
    <w:p w:rsidR="00C57366" w:rsidRPr="00C57366" w:rsidRDefault="00C57366" w:rsidP="00F67B58">
      <w:pPr>
        <w:ind w:firstLine="709"/>
        <w:jc w:val="both"/>
      </w:pPr>
      <w:r w:rsidRPr="00C57366">
        <w:t xml:space="preserve">20 муниципальных учреждений культуры и искусства, в том числе 5 детских школ искусств; </w:t>
      </w:r>
    </w:p>
    <w:p w:rsidR="00C57366" w:rsidRPr="00C57366" w:rsidRDefault="00C57366" w:rsidP="00F67B58">
      <w:pPr>
        <w:ind w:firstLine="709"/>
        <w:jc w:val="both"/>
      </w:pPr>
      <w:r w:rsidRPr="00C57366">
        <w:t>2 детско-юношеских спортивных школы.</w:t>
      </w:r>
    </w:p>
    <w:p w:rsidR="00C57366" w:rsidRPr="00C57366" w:rsidRDefault="00C57366" w:rsidP="00F67B58">
      <w:pPr>
        <w:ind w:firstLine="709"/>
        <w:jc w:val="both"/>
      </w:pPr>
      <w:r w:rsidRPr="00C57366">
        <w:t>В общеобразовательных учреждениях района обучается 3</w:t>
      </w:r>
      <w:r w:rsidR="00F67B58">
        <w:t xml:space="preserve"> </w:t>
      </w:r>
      <w:r w:rsidRPr="00C57366">
        <w:t>731 человек. Дошкольным образованием охвачено 1</w:t>
      </w:r>
      <w:r w:rsidR="00F67B58">
        <w:t xml:space="preserve"> </w:t>
      </w:r>
      <w:r w:rsidRPr="00C57366">
        <w:t>856 детей. Обеспечено обучение 48 детей с ограниченными возможностями здоровья по адаптивным программам, а также 25 детей обучается на дому по индивидуальным учебным планам.</w:t>
      </w:r>
    </w:p>
    <w:p w:rsidR="00C57366" w:rsidRPr="00C57366" w:rsidRDefault="00C57366" w:rsidP="00F67B58">
      <w:pPr>
        <w:ind w:firstLine="709"/>
        <w:jc w:val="both"/>
      </w:pPr>
      <w:r w:rsidRPr="00C57366">
        <w:t>Дополнительным образованием в сфере культуры охвачено 1</w:t>
      </w:r>
      <w:r w:rsidR="00F67B58">
        <w:t xml:space="preserve"> </w:t>
      </w:r>
      <w:r w:rsidRPr="00C57366">
        <w:t>018 человек.</w:t>
      </w:r>
    </w:p>
    <w:p w:rsidR="00C57366" w:rsidRPr="00C57366" w:rsidRDefault="00C57366" w:rsidP="00F67B58">
      <w:pPr>
        <w:ind w:firstLine="709"/>
        <w:jc w:val="both"/>
      </w:pPr>
      <w:r w:rsidRPr="00C57366">
        <w:t>Положительными результатами в социальной сфере можно отметить следующее:</w:t>
      </w:r>
    </w:p>
    <w:p w:rsidR="00C57366" w:rsidRPr="00C57366" w:rsidRDefault="00C57366" w:rsidP="00F67B58">
      <w:pPr>
        <w:ind w:firstLine="709"/>
        <w:jc w:val="both"/>
      </w:pPr>
      <w:r w:rsidRPr="00C57366">
        <w:t>уровень обеспеченности местами в детских садах детей в возрасте от 3-х до 7-ми лет составил 100%;</w:t>
      </w:r>
    </w:p>
    <w:p w:rsidR="00C57366" w:rsidRPr="00C57366" w:rsidRDefault="00C57366" w:rsidP="00F67B58">
      <w:pPr>
        <w:ind w:firstLine="709"/>
        <w:jc w:val="both"/>
      </w:pPr>
      <w:r w:rsidRPr="00C57366">
        <w:t>все обучающиеся общеобразовательных учреждений учатся в первую смену;</w:t>
      </w:r>
    </w:p>
    <w:p w:rsidR="00C57366" w:rsidRPr="00C57366" w:rsidRDefault="00C57366" w:rsidP="00F67B58">
      <w:pPr>
        <w:ind w:firstLine="709"/>
        <w:jc w:val="both"/>
      </w:pPr>
      <w:r w:rsidRPr="00C57366">
        <w:t xml:space="preserve">обеспеченность зданий </w:t>
      </w:r>
      <w:proofErr w:type="spellStart"/>
      <w:r w:rsidRPr="00C57366">
        <w:t>безбарьерным</w:t>
      </w:r>
      <w:proofErr w:type="spellEnd"/>
      <w:r w:rsidRPr="00C57366">
        <w:t xml:space="preserve"> доступом для детей                                             с ограниченными возможностями здоровья составляет 100%;</w:t>
      </w:r>
    </w:p>
    <w:p w:rsidR="00C57366" w:rsidRPr="00C57366" w:rsidRDefault="00C57366" w:rsidP="00F67B58">
      <w:pPr>
        <w:ind w:firstLine="709"/>
        <w:jc w:val="both"/>
      </w:pPr>
      <w:r w:rsidRPr="00C57366">
        <w:t>обеспеченность спортивными сооружениями от российского норматива составляет 67,7%;</w:t>
      </w:r>
    </w:p>
    <w:p w:rsidR="00C57366" w:rsidRPr="00C57366" w:rsidRDefault="00C57366" w:rsidP="00F67B58">
      <w:pPr>
        <w:ind w:firstLine="709"/>
        <w:jc w:val="both"/>
      </w:pPr>
      <w:r w:rsidRPr="00C57366">
        <w:t>численность систематически занимающихся физической культурой и спортом составляет 61,0 %.</w:t>
      </w:r>
    </w:p>
    <w:p w:rsidR="00C57366" w:rsidRPr="00C57366" w:rsidRDefault="00C57366" w:rsidP="00F67B58">
      <w:pPr>
        <w:ind w:firstLine="709"/>
        <w:jc w:val="both"/>
      </w:pPr>
      <w:r w:rsidRPr="00C57366">
        <w:t>Приоритетной задачей по развитию социальной сферы, в соответствии с Указом Президента Российской Федерации от 7 мая 2018 года № 204 «О национальных целях и стратегических задачах Российской Федерации на период до 2024 года», является ускоренное развитие социальной сферы с целью обеспечения благополучия и повышения уровня жизни граждан Российской Федерации, предоставления широких возможностей для самореализации и раскрытия таланта каждого человека. Функционирование отраслей социальной сферы района в прогнозном периоде по-прежнему будет направлено на развитие человеческого потенциала.</w:t>
      </w:r>
    </w:p>
    <w:p w:rsidR="00575303" w:rsidRDefault="00575303" w:rsidP="002365BD">
      <w:pPr>
        <w:tabs>
          <w:tab w:val="left" w:pos="0"/>
          <w:tab w:val="left" w:pos="8627"/>
        </w:tabs>
        <w:jc w:val="both"/>
        <w:rPr>
          <w:rFonts w:eastAsia="Calibri"/>
          <w:lang w:eastAsia="en-US"/>
        </w:rPr>
      </w:pPr>
    </w:p>
    <w:p w:rsidR="00575303" w:rsidRDefault="00575303" w:rsidP="002365BD">
      <w:pPr>
        <w:tabs>
          <w:tab w:val="left" w:pos="0"/>
          <w:tab w:val="left" w:pos="8627"/>
        </w:tabs>
        <w:jc w:val="both"/>
        <w:rPr>
          <w:rFonts w:eastAsia="Calibri"/>
          <w:lang w:eastAsia="en-US"/>
        </w:rPr>
      </w:pPr>
    </w:p>
    <w:p w:rsidR="00C57366" w:rsidRDefault="00C57366" w:rsidP="002365BD">
      <w:pPr>
        <w:tabs>
          <w:tab w:val="left" w:pos="0"/>
          <w:tab w:val="left" w:pos="8627"/>
        </w:tabs>
        <w:jc w:val="both"/>
        <w:rPr>
          <w:rFonts w:eastAsia="Calibri"/>
          <w:lang w:eastAsia="en-US"/>
        </w:rPr>
        <w:sectPr w:rsidR="00C57366" w:rsidSect="00304B75">
          <w:headerReference w:type="default" r:id="rId9"/>
          <w:pgSz w:w="11907" w:h="16840" w:code="9"/>
          <w:pgMar w:top="1134" w:right="567" w:bottom="1134" w:left="1701" w:header="720" w:footer="720" w:gutter="0"/>
          <w:cols w:space="720"/>
          <w:noEndnote/>
          <w:docGrid w:linePitch="381"/>
        </w:sectPr>
      </w:pPr>
    </w:p>
    <w:p w:rsidR="00C57366" w:rsidRPr="00820EBA" w:rsidRDefault="00C57366" w:rsidP="00C57366">
      <w:pPr>
        <w:widowControl w:val="0"/>
        <w:tabs>
          <w:tab w:val="left" w:pos="567"/>
        </w:tabs>
        <w:jc w:val="center"/>
        <w:rPr>
          <w:b/>
        </w:rPr>
      </w:pPr>
      <w:r w:rsidRPr="00820EBA">
        <w:rPr>
          <w:b/>
        </w:rPr>
        <w:t xml:space="preserve">Показатели прогноза социально-экономического </w:t>
      </w:r>
    </w:p>
    <w:p w:rsidR="00C57366" w:rsidRPr="00820EBA" w:rsidRDefault="00C57366" w:rsidP="00C57366">
      <w:pPr>
        <w:widowControl w:val="0"/>
        <w:tabs>
          <w:tab w:val="left" w:pos="567"/>
        </w:tabs>
        <w:jc w:val="center"/>
        <w:rPr>
          <w:b/>
        </w:rPr>
      </w:pPr>
      <w:r w:rsidRPr="00820EBA">
        <w:rPr>
          <w:b/>
        </w:rPr>
        <w:t xml:space="preserve">развития Нижневартовского района </w:t>
      </w:r>
    </w:p>
    <w:p w:rsidR="00C57366" w:rsidRPr="00820EBA" w:rsidRDefault="00C57366" w:rsidP="00C57366">
      <w:pPr>
        <w:widowControl w:val="0"/>
        <w:tabs>
          <w:tab w:val="left" w:pos="567"/>
        </w:tabs>
        <w:jc w:val="center"/>
      </w:pP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1276"/>
        <w:gridCol w:w="1276"/>
        <w:gridCol w:w="1276"/>
        <w:gridCol w:w="1417"/>
        <w:gridCol w:w="1418"/>
        <w:gridCol w:w="1417"/>
        <w:gridCol w:w="1276"/>
        <w:gridCol w:w="1276"/>
        <w:gridCol w:w="1134"/>
        <w:gridCol w:w="1275"/>
      </w:tblGrid>
      <w:tr w:rsidR="00C57366" w:rsidRPr="00820EBA" w:rsidTr="00AC11B9">
        <w:trPr>
          <w:tblHeader/>
        </w:trPr>
        <w:tc>
          <w:tcPr>
            <w:tcW w:w="2581" w:type="dxa"/>
            <w:vMerge w:val="restart"/>
            <w:vAlign w:val="center"/>
          </w:tcPr>
          <w:p w:rsidR="00C57366" w:rsidRPr="00820EBA" w:rsidRDefault="00C57366" w:rsidP="00F557AB">
            <w:pPr>
              <w:widowControl w:val="0"/>
              <w:tabs>
                <w:tab w:val="left" w:pos="567"/>
              </w:tabs>
              <w:jc w:val="center"/>
              <w:rPr>
                <w:b/>
                <w:sz w:val="20"/>
                <w:szCs w:val="20"/>
              </w:rPr>
            </w:pPr>
            <w:r w:rsidRPr="00820EBA">
              <w:rPr>
                <w:b/>
                <w:sz w:val="20"/>
                <w:szCs w:val="20"/>
              </w:rPr>
              <w:t>Показатели</w:t>
            </w:r>
          </w:p>
        </w:tc>
        <w:tc>
          <w:tcPr>
            <w:tcW w:w="1276" w:type="dxa"/>
            <w:vMerge w:val="restart"/>
            <w:vAlign w:val="center"/>
          </w:tcPr>
          <w:p w:rsidR="00C57366" w:rsidRPr="00820EBA" w:rsidRDefault="00C57366" w:rsidP="00F557AB">
            <w:pPr>
              <w:widowControl w:val="0"/>
              <w:tabs>
                <w:tab w:val="left" w:pos="567"/>
              </w:tabs>
              <w:jc w:val="center"/>
              <w:rPr>
                <w:b/>
                <w:sz w:val="20"/>
                <w:szCs w:val="20"/>
              </w:rPr>
            </w:pPr>
            <w:r w:rsidRPr="00820EBA">
              <w:rPr>
                <w:b/>
                <w:sz w:val="20"/>
                <w:szCs w:val="20"/>
              </w:rPr>
              <w:t>Единица измерения</w:t>
            </w:r>
          </w:p>
        </w:tc>
        <w:tc>
          <w:tcPr>
            <w:tcW w:w="1276" w:type="dxa"/>
            <w:vMerge w:val="restart"/>
            <w:vAlign w:val="center"/>
          </w:tcPr>
          <w:p w:rsidR="00C57366" w:rsidRPr="00820EBA" w:rsidRDefault="00C57366" w:rsidP="00F557AB">
            <w:pPr>
              <w:widowControl w:val="0"/>
              <w:tabs>
                <w:tab w:val="left" w:pos="567"/>
              </w:tabs>
              <w:jc w:val="center"/>
              <w:rPr>
                <w:b/>
                <w:sz w:val="20"/>
                <w:szCs w:val="20"/>
              </w:rPr>
            </w:pPr>
            <w:r w:rsidRPr="00820EBA">
              <w:rPr>
                <w:b/>
                <w:sz w:val="20"/>
                <w:szCs w:val="20"/>
              </w:rPr>
              <w:t>Отчет 2020 года</w:t>
            </w:r>
          </w:p>
        </w:tc>
        <w:tc>
          <w:tcPr>
            <w:tcW w:w="1276" w:type="dxa"/>
            <w:vMerge w:val="restart"/>
            <w:vAlign w:val="center"/>
          </w:tcPr>
          <w:p w:rsidR="00C57366" w:rsidRPr="00820EBA" w:rsidRDefault="00C57366" w:rsidP="00F557AB">
            <w:pPr>
              <w:widowControl w:val="0"/>
              <w:tabs>
                <w:tab w:val="left" w:pos="567"/>
              </w:tabs>
              <w:jc w:val="center"/>
              <w:rPr>
                <w:b/>
                <w:sz w:val="20"/>
                <w:szCs w:val="20"/>
              </w:rPr>
            </w:pPr>
            <w:r w:rsidRPr="00820EBA">
              <w:rPr>
                <w:b/>
                <w:sz w:val="20"/>
                <w:szCs w:val="20"/>
              </w:rPr>
              <w:t>Отчет 2021 года</w:t>
            </w:r>
          </w:p>
        </w:tc>
        <w:tc>
          <w:tcPr>
            <w:tcW w:w="1417" w:type="dxa"/>
            <w:vMerge w:val="restart"/>
            <w:vAlign w:val="center"/>
          </w:tcPr>
          <w:p w:rsidR="00C57366" w:rsidRPr="00820EBA" w:rsidRDefault="00C57366" w:rsidP="00F557AB">
            <w:pPr>
              <w:widowControl w:val="0"/>
              <w:tabs>
                <w:tab w:val="left" w:pos="567"/>
              </w:tabs>
              <w:jc w:val="center"/>
              <w:rPr>
                <w:b/>
                <w:sz w:val="20"/>
                <w:szCs w:val="20"/>
              </w:rPr>
            </w:pPr>
            <w:r w:rsidRPr="00820EBA">
              <w:rPr>
                <w:b/>
                <w:sz w:val="20"/>
                <w:szCs w:val="20"/>
              </w:rPr>
              <w:t>Оценка 2022 года</w:t>
            </w:r>
          </w:p>
        </w:tc>
        <w:tc>
          <w:tcPr>
            <w:tcW w:w="7796" w:type="dxa"/>
            <w:gridSpan w:val="6"/>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Прогноз</w:t>
            </w:r>
          </w:p>
        </w:tc>
      </w:tr>
      <w:tr w:rsidR="00C57366" w:rsidRPr="00820EBA" w:rsidTr="00AC11B9">
        <w:trPr>
          <w:tblHeader/>
        </w:trPr>
        <w:tc>
          <w:tcPr>
            <w:tcW w:w="2581" w:type="dxa"/>
            <w:vMerge/>
            <w:vAlign w:val="center"/>
          </w:tcPr>
          <w:p w:rsidR="00C57366" w:rsidRPr="00820EBA" w:rsidRDefault="00C57366" w:rsidP="00F557AB">
            <w:pPr>
              <w:widowControl w:val="0"/>
              <w:tabs>
                <w:tab w:val="left" w:pos="567"/>
              </w:tabs>
              <w:jc w:val="center"/>
              <w:rPr>
                <w:b/>
                <w:sz w:val="20"/>
                <w:szCs w:val="20"/>
              </w:rPr>
            </w:pPr>
          </w:p>
        </w:tc>
        <w:tc>
          <w:tcPr>
            <w:tcW w:w="1276" w:type="dxa"/>
            <w:vMerge/>
            <w:vAlign w:val="center"/>
          </w:tcPr>
          <w:p w:rsidR="00C57366" w:rsidRPr="00820EBA" w:rsidRDefault="00C57366" w:rsidP="00F557AB">
            <w:pPr>
              <w:widowControl w:val="0"/>
              <w:tabs>
                <w:tab w:val="left" w:pos="567"/>
              </w:tabs>
              <w:jc w:val="center"/>
              <w:rPr>
                <w:b/>
                <w:sz w:val="20"/>
                <w:szCs w:val="20"/>
              </w:rPr>
            </w:pPr>
          </w:p>
        </w:tc>
        <w:tc>
          <w:tcPr>
            <w:tcW w:w="1276" w:type="dxa"/>
            <w:vMerge/>
            <w:vAlign w:val="center"/>
          </w:tcPr>
          <w:p w:rsidR="00C57366" w:rsidRPr="00820EBA" w:rsidRDefault="00C57366" w:rsidP="00F557AB">
            <w:pPr>
              <w:widowControl w:val="0"/>
              <w:tabs>
                <w:tab w:val="left" w:pos="567"/>
              </w:tabs>
              <w:jc w:val="center"/>
              <w:rPr>
                <w:b/>
                <w:sz w:val="20"/>
                <w:szCs w:val="20"/>
              </w:rPr>
            </w:pPr>
          </w:p>
        </w:tc>
        <w:tc>
          <w:tcPr>
            <w:tcW w:w="1276" w:type="dxa"/>
            <w:vMerge/>
            <w:vAlign w:val="center"/>
          </w:tcPr>
          <w:p w:rsidR="00C57366" w:rsidRPr="00820EBA" w:rsidRDefault="00C57366" w:rsidP="00F557AB">
            <w:pPr>
              <w:widowControl w:val="0"/>
              <w:tabs>
                <w:tab w:val="left" w:pos="567"/>
              </w:tabs>
              <w:jc w:val="center"/>
              <w:rPr>
                <w:b/>
                <w:sz w:val="20"/>
                <w:szCs w:val="20"/>
              </w:rPr>
            </w:pPr>
          </w:p>
        </w:tc>
        <w:tc>
          <w:tcPr>
            <w:tcW w:w="1417" w:type="dxa"/>
            <w:vMerge/>
            <w:vAlign w:val="center"/>
          </w:tcPr>
          <w:p w:rsidR="00C57366" w:rsidRPr="00820EBA" w:rsidRDefault="00C57366" w:rsidP="00F557AB">
            <w:pPr>
              <w:widowControl w:val="0"/>
              <w:tabs>
                <w:tab w:val="left" w:pos="567"/>
              </w:tabs>
              <w:jc w:val="center"/>
              <w:rPr>
                <w:b/>
                <w:sz w:val="20"/>
                <w:szCs w:val="20"/>
              </w:rPr>
            </w:pPr>
          </w:p>
        </w:tc>
        <w:tc>
          <w:tcPr>
            <w:tcW w:w="2835" w:type="dxa"/>
            <w:gridSpan w:val="2"/>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2023 год</w:t>
            </w:r>
          </w:p>
        </w:tc>
        <w:tc>
          <w:tcPr>
            <w:tcW w:w="2552" w:type="dxa"/>
            <w:gridSpan w:val="2"/>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2024 год</w:t>
            </w:r>
          </w:p>
        </w:tc>
        <w:tc>
          <w:tcPr>
            <w:tcW w:w="2409" w:type="dxa"/>
            <w:gridSpan w:val="2"/>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2025 год</w:t>
            </w:r>
          </w:p>
        </w:tc>
      </w:tr>
      <w:tr w:rsidR="00C57366" w:rsidRPr="00820EBA" w:rsidTr="00AC11B9">
        <w:trPr>
          <w:tblHeader/>
        </w:trPr>
        <w:tc>
          <w:tcPr>
            <w:tcW w:w="2581" w:type="dxa"/>
            <w:vMerge/>
            <w:vAlign w:val="center"/>
          </w:tcPr>
          <w:p w:rsidR="00C57366" w:rsidRPr="00820EBA" w:rsidRDefault="00C57366" w:rsidP="00F557AB">
            <w:pPr>
              <w:widowControl w:val="0"/>
              <w:tabs>
                <w:tab w:val="left" w:pos="567"/>
              </w:tabs>
              <w:jc w:val="center"/>
              <w:rPr>
                <w:b/>
                <w:sz w:val="20"/>
                <w:szCs w:val="20"/>
              </w:rPr>
            </w:pPr>
          </w:p>
        </w:tc>
        <w:tc>
          <w:tcPr>
            <w:tcW w:w="1276" w:type="dxa"/>
            <w:vMerge/>
            <w:vAlign w:val="center"/>
          </w:tcPr>
          <w:p w:rsidR="00C57366" w:rsidRPr="00820EBA" w:rsidRDefault="00C57366" w:rsidP="00F557AB">
            <w:pPr>
              <w:widowControl w:val="0"/>
              <w:tabs>
                <w:tab w:val="left" w:pos="567"/>
              </w:tabs>
              <w:jc w:val="center"/>
              <w:rPr>
                <w:b/>
                <w:sz w:val="20"/>
                <w:szCs w:val="20"/>
              </w:rPr>
            </w:pPr>
          </w:p>
        </w:tc>
        <w:tc>
          <w:tcPr>
            <w:tcW w:w="1276" w:type="dxa"/>
            <w:vMerge/>
            <w:vAlign w:val="center"/>
          </w:tcPr>
          <w:p w:rsidR="00C57366" w:rsidRPr="00820EBA" w:rsidRDefault="00C57366" w:rsidP="00F557AB">
            <w:pPr>
              <w:widowControl w:val="0"/>
              <w:tabs>
                <w:tab w:val="left" w:pos="567"/>
              </w:tabs>
              <w:jc w:val="center"/>
              <w:rPr>
                <w:b/>
                <w:sz w:val="20"/>
                <w:szCs w:val="20"/>
              </w:rPr>
            </w:pPr>
          </w:p>
        </w:tc>
        <w:tc>
          <w:tcPr>
            <w:tcW w:w="1276" w:type="dxa"/>
            <w:vMerge/>
            <w:vAlign w:val="center"/>
          </w:tcPr>
          <w:p w:rsidR="00C57366" w:rsidRPr="00820EBA" w:rsidRDefault="00C57366" w:rsidP="00F557AB">
            <w:pPr>
              <w:widowControl w:val="0"/>
              <w:tabs>
                <w:tab w:val="left" w:pos="567"/>
              </w:tabs>
              <w:jc w:val="center"/>
              <w:rPr>
                <w:b/>
                <w:sz w:val="20"/>
                <w:szCs w:val="20"/>
              </w:rPr>
            </w:pPr>
          </w:p>
        </w:tc>
        <w:tc>
          <w:tcPr>
            <w:tcW w:w="1417" w:type="dxa"/>
            <w:vMerge/>
            <w:vAlign w:val="center"/>
          </w:tcPr>
          <w:p w:rsidR="00C57366" w:rsidRPr="00820EBA" w:rsidRDefault="00C57366" w:rsidP="00F557AB">
            <w:pPr>
              <w:widowControl w:val="0"/>
              <w:tabs>
                <w:tab w:val="left" w:pos="567"/>
              </w:tabs>
              <w:jc w:val="center"/>
              <w:rPr>
                <w:b/>
                <w:sz w:val="20"/>
                <w:szCs w:val="20"/>
              </w:rPr>
            </w:pPr>
          </w:p>
        </w:tc>
        <w:tc>
          <w:tcPr>
            <w:tcW w:w="1418" w:type="dxa"/>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вариант 1</w:t>
            </w:r>
          </w:p>
        </w:tc>
        <w:tc>
          <w:tcPr>
            <w:tcW w:w="1417" w:type="dxa"/>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вариант 2</w:t>
            </w:r>
          </w:p>
        </w:tc>
        <w:tc>
          <w:tcPr>
            <w:tcW w:w="1276" w:type="dxa"/>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вариант 1</w:t>
            </w:r>
          </w:p>
        </w:tc>
        <w:tc>
          <w:tcPr>
            <w:tcW w:w="1276" w:type="dxa"/>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вариант 2</w:t>
            </w:r>
          </w:p>
        </w:tc>
        <w:tc>
          <w:tcPr>
            <w:tcW w:w="1134" w:type="dxa"/>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вариант 1</w:t>
            </w:r>
          </w:p>
        </w:tc>
        <w:tc>
          <w:tcPr>
            <w:tcW w:w="1275" w:type="dxa"/>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вариант 2</w:t>
            </w:r>
          </w:p>
        </w:tc>
      </w:tr>
      <w:tr w:rsidR="00C57366" w:rsidRPr="00820EBA" w:rsidTr="00AC11B9">
        <w:tc>
          <w:tcPr>
            <w:tcW w:w="15622" w:type="dxa"/>
            <w:gridSpan w:val="11"/>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1. Демографические показатели</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Численность населения (среднегодовая)</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тыс. чел.</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36,108</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36,260</w:t>
            </w:r>
          </w:p>
        </w:tc>
        <w:tc>
          <w:tcPr>
            <w:tcW w:w="1417" w:type="dxa"/>
            <w:vAlign w:val="center"/>
          </w:tcPr>
          <w:p w:rsidR="00C57366" w:rsidRPr="00820EBA" w:rsidRDefault="00C57366" w:rsidP="00F557AB">
            <w:pPr>
              <w:widowControl w:val="0"/>
              <w:tabs>
                <w:tab w:val="left" w:pos="567"/>
              </w:tabs>
              <w:jc w:val="center"/>
              <w:rPr>
                <w:sz w:val="20"/>
                <w:szCs w:val="20"/>
              </w:rPr>
            </w:pPr>
            <w:r w:rsidRPr="00820EBA">
              <w:rPr>
                <w:sz w:val="20"/>
                <w:szCs w:val="20"/>
              </w:rPr>
              <w:t>36,302</w:t>
            </w:r>
          </w:p>
        </w:tc>
        <w:tc>
          <w:tcPr>
            <w:tcW w:w="1418"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36,306</w:t>
            </w:r>
          </w:p>
        </w:tc>
        <w:tc>
          <w:tcPr>
            <w:tcW w:w="1417"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36,311</w:t>
            </w:r>
          </w:p>
        </w:tc>
        <w:tc>
          <w:tcPr>
            <w:tcW w:w="1276"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36,314</w:t>
            </w:r>
          </w:p>
        </w:tc>
        <w:tc>
          <w:tcPr>
            <w:tcW w:w="1276"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36,329</w:t>
            </w:r>
          </w:p>
        </w:tc>
        <w:tc>
          <w:tcPr>
            <w:tcW w:w="1134"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36,328</w:t>
            </w:r>
          </w:p>
        </w:tc>
        <w:tc>
          <w:tcPr>
            <w:tcW w:w="1275"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36,357</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Общий коэффициент рождаемости</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число родившихся на 1000 человек населения</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8,72</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8,49</w:t>
            </w:r>
          </w:p>
        </w:tc>
        <w:tc>
          <w:tcPr>
            <w:tcW w:w="1417" w:type="dxa"/>
            <w:vAlign w:val="center"/>
          </w:tcPr>
          <w:p w:rsidR="00C57366" w:rsidRPr="00820EBA" w:rsidRDefault="00C57366" w:rsidP="00F557AB">
            <w:pPr>
              <w:widowControl w:val="0"/>
              <w:tabs>
                <w:tab w:val="left" w:pos="567"/>
              </w:tabs>
              <w:jc w:val="center"/>
              <w:rPr>
                <w:sz w:val="20"/>
                <w:szCs w:val="20"/>
              </w:rPr>
            </w:pPr>
            <w:r w:rsidRPr="00820EBA">
              <w:rPr>
                <w:sz w:val="20"/>
                <w:szCs w:val="20"/>
              </w:rPr>
              <w:t>8,00</w:t>
            </w:r>
          </w:p>
        </w:tc>
        <w:tc>
          <w:tcPr>
            <w:tcW w:w="1418"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8,02</w:t>
            </w:r>
          </w:p>
        </w:tc>
        <w:tc>
          <w:tcPr>
            <w:tcW w:w="1417"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8,21</w:t>
            </w:r>
          </w:p>
        </w:tc>
        <w:tc>
          <w:tcPr>
            <w:tcW w:w="1276"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8,12</w:t>
            </w:r>
          </w:p>
        </w:tc>
        <w:tc>
          <w:tcPr>
            <w:tcW w:w="1276"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8,31</w:t>
            </w:r>
          </w:p>
        </w:tc>
        <w:tc>
          <w:tcPr>
            <w:tcW w:w="1134"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8,20</w:t>
            </w:r>
          </w:p>
        </w:tc>
        <w:tc>
          <w:tcPr>
            <w:tcW w:w="1275"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8,44</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Общий коэффициент смертности</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число умерших на 1000 человек населения</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7,39</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9,65</w:t>
            </w:r>
          </w:p>
        </w:tc>
        <w:tc>
          <w:tcPr>
            <w:tcW w:w="1417" w:type="dxa"/>
            <w:vAlign w:val="center"/>
          </w:tcPr>
          <w:p w:rsidR="00C57366" w:rsidRPr="00820EBA" w:rsidRDefault="00C57366" w:rsidP="00F557AB">
            <w:pPr>
              <w:widowControl w:val="0"/>
              <w:tabs>
                <w:tab w:val="left" w:pos="567"/>
              </w:tabs>
              <w:jc w:val="center"/>
              <w:rPr>
                <w:sz w:val="20"/>
                <w:szCs w:val="20"/>
              </w:rPr>
            </w:pPr>
            <w:r w:rsidRPr="00820EBA">
              <w:rPr>
                <w:sz w:val="20"/>
                <w:szCs w:val="20"/>
              </w:rPr>
              <w:t>7,98</w:t>
            </w:r>
          </w:p>
        </w:tc>
        <w:tc>
          <w:tcPr>
            <w:tcW w:w="1418"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8,04</w:t>
            </w:r>
          </w:p>
        </w:tc>
        <w:tc>
          <w:tcPr>
            <w:tcW w:w="1417"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8,01</w:t>
            </w:r>
          </w:p>
        </w:tc>
        <w:tc>
          <w:tcPr>
            <w:tcW w:w="1276"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7,99</w:t>
            </w:r>
          </w:p>
        </w:tc>
        <w:tc>
          <w:tcPr>
            <w:tcW w:w="1276"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7,90</w:t>
            </w:r>
          </w:p>
        </w:tc>
        <w:tc>
          <w:tcPr>
            <w:tcW w:w="1134"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7,90</w:t>
            </w:r>
          </w:p>
        </w:tc>
        <w:tc>
          <w:tcPr>
            <w:tcW w:w="1275"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7,81</w:t>
            </w:r>
          </w:p>
        </w:tc>
      </w:tr>
      <w:tr w:rsidR="00C57366" w:rsidRPr="00820EBA" w:rsidTr="00AC11B9">
        <w:tc>
          <w:tcPr>
            <w:tcW w:w="15622" w:type="dxa"/>
            <w:gridSpan w:val="11"/>
            <w:shd w:val="clear" w:color="auto" w:fill="auto"/>
            <w:vAlign w:val="center"/>
          </w:tcPr>
          <w:p w:rsidR="00C57366" w:rsidRPr="00820EBA" w:rsidRDefault="00C57366" w:rsidP="00F557AB">
            <w:pPr>
              <w:widowControl w:val="0"/>
              <w:tabs>
                <w:tab w:val="left" w:pos="567"/>
              </w:tabs>
              <w:jc w:val="both"/>
              <w:rPr>
                <w:b/>
                <w:sz w:val="20"/>
                <w:szCs w:val="20"/>
              </w:rPr>
            </w:pPr>
            <w:r w:rsidRPr="00820EBA">
              <w:rPr>
                <w:b/>
                <w:sz w:val="20"/>
                <w:szCs w:val="20"/>
              </w:rPr>
              <w:t>2. Промышленное производство</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 xml:space="preserve">Объем отгруженных товаров собственного производство, выполнено работ и услуг по полному кругу производителей промышленной продукции (РАЗДЕЛ С+РАЗДЕЛ </w:t>
            </w:r>
            <w:r w:rsidRPr="00820EBA">
              <w:rPr>
                <w:sz w:val="20"/>
                <w:szCs w:val="20"/>
                <w:lang w:val="en-US"/>
              </w:rPr>
              <w:t>D</w:t>
            </w:r>
            <w:r w:rsidRPr="00820EBA">
              <w:rPr>
                <w:sz w:val="20"/>
                <w:szCs w:val="20"/>
              </w:rPr>
              <w:t>+РАЗДЕЛ Е)</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млрд.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 xml:space="preserve">      673,6   </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 xml:space="preserve">      1 257,</w:t>
            </w:r>
            <w:r>
              <w:rPr>
                <w:sz w:val="20"/>
                <w:szCs w:val="20"/>
              </w:rPr>
              <w:t>1</w:t>
            </w:r>
            <w:r w:rsidRPr="00820EBA">
              <w:rPr>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1 426,</w:t>
            </w:r>
            <w:r>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1 278,1</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1 347,7</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1 249,5</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1 326,</w:t>
            </w:r>
            <w:r>
              <w:rPr>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1 241,</w:t>
            </w:r>
            <w:r>
              <w:rPr>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1 316,9</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Индекс промышленного производства</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в % к предыдущему году в сопоставимых ценах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82,9</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101,</w:t>
            </w:r>
            <w:r>
              <w:rPr>
                <w:sz w:val="20"/>
                <w:szCs w:val="20"/>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102,</w:t>
            </w:r>
            <w:r>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96,7</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99,9</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98,</w:t>
            </w:r>
            <w:r>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98,3</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98,5</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99,0</w:t>
            </w:r>
          </w:p>
        </w:tc>
      </w:tr>
      <w:tr w:rsidR="00C57366" w:rsidRPr="00820EBA" w:rsidTr="00AC11B9">
        <w:tc>
          <w:tcPr>
            <w:tcW w:w="15622" w:type="dxa"/>
            <w:gridSpan w:val="11"/>
            <w:vAlign w:val="center"/>
          </w:tcPr>
          <w:p w:rsidR="00C57366" w:rsidRPr="00820EBA" w:rsidRDefault="00C57366" w:rsidP="00F557AB">
            <w:pPr>
              <w:widowControl w:val="0"/>
              <w:tabs>
                <w:tab w:val="left" w:pos="567"/>
              </w:tabs>
              <w:rPr>
                <w:sz w:val="20"/>
                <w:szCs w:val="20"/>
              </w:rPr>
            </w:pPr>
            <w:r w:rsidRPr="00820EBA">
              <w:rPr>
                <w:sz w:val="20"/>
                <w:szCs w:val="20"/>
              </w:rPr>
              <w:t>том числе:</w:t>
            </w:r>
          </w:p>
        </w:tc>
      </w:tr>
      <w:tr w:rsidR="00C57366" w:rsidRPr="00820EBA" w:rsidTr="00AC11B9">
        <w:tc>
          <w:tcPr>
            <w:tcW w:w="15622" w:type="dxa"/>
            <w:gridSpan w:val="11"/>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Добыча полезных ископаемых</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Объем отгруженных товаров собственного производства, выполненных работ и услуг собственными силами – РАЗДЕЛ С: Добыча полезных ископаемых</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млрд.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640,9</w:t>
            </w:r>
          </w:p>
        </w:tc>
        <w:tc>
          <w:tcPr>
            <w:tcW w:w="1276" w:type="dxa"/>
            <w:tcBorders>
              <w:top w:val="nil"/>
              <w:left w:val="nil"/>
              <w:bottom w:val="nil"/>
              <w:right w:val="nil"/>
            </w:tcBorders>
            <w:shd w:val="clear" w:color="auto" w:fill="auto"/>
            <w:vAlign w:val="center"/>
          </w:tcPr>
          <w:p w:rsidR="00C57366" w:rsidRPr="00820EBA" w:rsidRDefault="00C57366" w:rsidP="00F557AB">
            <w:pPr>
              <w:jc w:val="center"/>
              <w:rPr>
                <w:sz w:val="20"/>
                <w:szCs w:val="20"/>
              </w:rPr>
            </w:pPr>
            <w:r w:rsidRPr="00820EBA">
              <w:rPr>
                <w:sz w:val="20"/>
                <w:szCs w:val="20"/>
              </w:rPr>
              <w:t>1 221,</w:t>
            </w:r>
            <w:r>
              <w:rPr>
                <w:sz w:val="20"/>
                <w:szCs w:val="20"/>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1 389,</w:t>
            </w:r>
            <w:r>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1 246,8</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1 314,</w:t>
            </w:r>
            <w:r>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1 222,</w:t>
            </w:r>
            <w:r>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1 297,3</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1 206,</w:t>
            </w:r>
            <w:r>
              <w:rPr>
                <w:sz w:val="20"/>
                <w:szCs w:val="20"/>
              </w:rPr>
              <w:t>9</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1 280,7</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Индекс производства – РАЗДЕЛ С: Добыча полезных ископаемых</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в % к предыдущему году в сопоставимых ценах</w:t>
            </w:r>
          </w:p>
          <w:p w:rsidR="00C57366" w:rsidRPr="00820EBA" w:rsidRDefault="00C57366" w:rsidP="00F557AB">
            <w:pPr>
              <w:widowControl w:val="0"/>
              <w:tabs>
                <w:tab w:val="left" w:pos="567"/>
              </w:tabs>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83,79</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w:t>
            </w:r>
            <w:r>
              <w:rPr>
                <w:sz w:val="20"/>
                <w:szCs w:val="20"/>
              </w:rPr>
              <w:t>1</w:t>
            </w:r>
            <w:r w:rsidRPr="00820EBA">
              <w:rPr>
                <w:sz w:val="20"/>
                <w:szCs w:val="20"/>
              </w:rPr>
              <w:t>,</w:t>
            </w:r>
            <w:r>
              <w:rPr>
                <w:sz w:val="20"/>
                <w:szCs w:val="20"/>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102,5</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96,8</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98,6</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98,16</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98,59</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98,6</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98,7</w:t>
            </w:r>
          </w:p>
        </w:tc>
      </w:tr>
      <w:tr w:rsidR="00C57366" w:rsidRPr="00820EBA" w:rsidTr="00AC11B9">
        <w:tc>
          <w:tcPr>
            <w:tcW w:w="15622" w:type="dxa"/>
            <w:gridSpan w:val="11"/>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Обрабатывающие производства</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Объем отгруженных товаров собственного производства, выполненных работ и услуг собственными силами</w:t>
            </w:r>
          </w:p>
          <w:p w:rsidR="00C57366" w:rsidRPr="00820EBA" w:rsidRDefault="00C57366" w:rsidP="00F557AB">
            <w:pPr>
              <w:widowControl w:val="0"/>
              <w:tabs>
                <w:tab w:val="left" w:pos="567"/>
              </w:tabs>
              <w:jc w:val="both"/>
              <w:rPr>
                <w:sz w:val="20"/>
                <w:szCs w:val="20"/>
              </w:rPr>
            </w:pPr>
            <w:r w:rsidRPr="00820EBA">
              <w:rPr>
                <w:sz w:val="20"/>
                <w:szCs w:val="20"/>
              </w:rPr>
              <w:t xml:space="preserve">РАЗДЕЛ </w:t>
            </w:r>
            <w:r w:rsidRPr="00820EBA">
              <w:rPr>
                <w:sz w:val="20"/>
                <w:szCs w:val="20"/>
                <w:lang w:val="en-US"/>
              </w:rPr>
              <w:t>D</w:t>
            </w:r>
            <w:r w:rsidRPr="00820EBA">
              <w:rPr>
                <w:sz w:val="20"/>
                <w:szCs w:val="20"/>
              </w:rPr>
              <w:t>: Обрабатывающие производства</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млн.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13 413,9</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11 997,9</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12 587,</w:t>
            </w:r>
            <w:r>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12 181,7</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12 942,0</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12 375,4</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13 094,7</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12 562,3</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13 292,5</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 xml:space="preserve">Индекс производства РАЗДЕЛ </w:t>
            </w:r>
            <w:r w:rsidRPr="00820EBA">
              <w:rPr>
                <w:sz w:val="20"/>
                <w:szCs w:val="20"/>
                <w:lang w:val="en-US"/>
              </w:rPr>
              <w:t>D</w:t>
            </w:r>
            <w:r w:rsidRPr="00820EBA">
              <w:rPr>
                <w:sz w:val="20"/>
                <w:szCs w:val="20"/>
              </w:rPr>
              <w:t>: Обрабатывающие производства</w:t>
            </w:r>
          </w:p>
        </w:tc>
        <w:tc>
          <w:tcPr>
            <w:tcW w:w="1276" w:type="dxa"/>
            <w:vAlign w:val="center"/>
          </w:tcPr>
          <w:p w:rsidR="00C57366" w:rsidRPr="00820EBA" w:rsidRDefault="00C57366" w:rsidP="00F557AB">
            <w:pPr>
              <w:widowControl w:val="0"/>
              <w:tabs>
                <w:tab w:val="left" w:pos="567"/>
              </w:tabs>
              <w:jc w:val="center"/>
              <w:rPr>
                <w:b/>
                <w:sz w:val="20"/>
                <w:szCs w:val="20"/>
              </w:rPr>
            </w:pPr>
            <w:r w:rsidRPr="00820EBA">
              <w:rPr>
                <w:b/>
                <w:sz w:val="20"/>
                <w:szCs w:val="20"/>
              </w:rPr>
              <w:t>в</w:t>
            </w:r>
            <w:r w:rsidRPr="00820EBA">
              <w:rPr>
                <w:sz w:val="20"/>
                <w:szCs w:val="20"/>
              </w:rPr>
              <w:t>% к предыдущему году в сопоставимых ценах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99,3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57366" w:rsidRPr="00820EBA" w:rsidRDefault="00C57366" w:rsidP="00F557AB">
            <w:pPr>
              <w:jc w:val="center"/>
              <w:rPr>
                <w:sz w:val="20"/>
                <w:szCs w:val="20"/>
              </w:rPr>
            </w:pPr>
            <w:r w:rsidRPr="00820EBA">
              <w:rPr>
                <w:sz w:val="20"/>
                <w:szCs w:val="20"/>
              </w:rPr>
              <w:t>99,</w:t>
            </w: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w:t>
            </w:r>
            <w:r>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99,</w:t>
            </w:r>
            <w:r>
              <w:rPr>
                <w:sz w:val="20"/>
                <w:szCs w:val="20"/>
              </w:rPr>
              <w:t>9</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w:t>
            </w:r>
            <w:r>
              <w:rPr>
                <w:sz w:val="20"/>
                <w:szCs w:val="20"/>
              </w:rPr>
              <w:t>9</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100,4</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100,5</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w:t>
            </w:r>
            <w:r>
              <w:rPr>
                <w:sz w:val="20"/>
                <w:szCs w:val="20"/>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100,5</w:t>
            </w:r>
          </w:p>
        </w:tc>
      </w:tr>
      <w:tr w:rsidR="00C57366" w:rsidRPr="00820EBA" w:rsidTr="00AC11B9">
        <w:tc>
          <w:tcPr>
            <w:tcW w:w="15622" w:type="dxa"/>
            <w:gridSpan w:val="11"/>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Обеспечение электрической энергией, газом и паром; кондиционирование воздуха</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 xml:space="preserve">Объем отгруженных товаров собственного производства, выполненных работ и услуг собственными силами РАЗДЕЛ </w:t>
            </w:r>
            <w:r w:rsidRPr="00820EBA">
              <w:rPr>
                <w:sz w:val="20"/>
                <w:szCs w:val="20"/>
                <w:lang w:val="en-US"/>
              </w:rPr>
              <w:t>D</w:t>
            </w:r>
            <w:r w:rsidRPr="00820EBA">
              <w:rPr>
                <w:sz w:val="20"/>
                <w:szCs w:val="20"/>
              </w:rPr>
              <w:t>: Обеспечение электрической энергией, газом и паром; кондиционирование воздуха</w:t>
            </w:r>
          </w:p>
          <w:p w:rsidR="00C57366" w:rsidRPr="00820EBA" w:rsidRDefault="00C57366" w:rsidP="00F557AB">
            <w:pPr>
              <w:widowControl w:val="0"/>
              <w:tabs>
                <w:tab w:val="left" w:pos="567"/>
              </w:tabs>
              <w:jc w:val="both"/>
              <w:rPr>
                <w:sz w:val="20"/>
                <w:szCs w:val="20"/>
              </w:rPr>
            </w:pP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млн.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19 076,</w:t>
            </w:r>
            <w:r>
              <w:rPr>
                <w:sz w:val="20"/>
                <w:szCs w:val="20"/>
              </w:rPr>
              <w:t>1</w:t>
            </w:r>
          </w:p>
        </w:tc>
        <w:tc>
          <w:tcPr>
            <w:tcW w:w="1276" w:type="dxa"/>
            <w:tcBorders>
              <w:top w:val="nil"/>
              <w:left w:val="nil"/>
              <w:bottom w:val="nil"/>
              <w:right w:val="nil"/>
            </w:tcBorders>
            <w:shd w:val="clear" w:color="auto" w:fill="auto"/>
            <w:vAlign w:val="center"/>
          </w:tcPr>
          <w:p w:rsidR="00C57366" w:rsidRPr="00820EBA" w:rsidRDefault="00C57366" w:rsidP="00F557AB">
            <w:pPr>
              <w:jc w:val="center"/>
              <w:rPr>
                <w:sz w:val="20"/>
                <w:szCs w:val="20"/>
              </w:rPr>
            </w:pPr>
            <w:r w:rsidRPr="00820EBA">
              <w:rPr>
                <w:sz w:val="20"/>
                <w:szCs w:val="20"/>
              </w:rPr>
              <w:t>22 994,5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23 741,9</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18 833,</w:t>
            </w: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19 775,0</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14 749,</w:t>
            </w:r>
            <w:r>
              <w:rPr>
                <w:sz w:val="20"/>
                <w:szCs w:val="20"/>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15 487,</w:t>
            </w:r>
            <w:r>
              <w:rPr>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21 583,8</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22 662,9</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 xml:space="preserve">Индекс производства РАЗДЕЛ </w:t>
            </w:r>
            <w:r w:rsidRPr="00820EBA">
              <w:rPr>
                <w:sz w:val="20"/>
                <w:szCs w:val="20"/>
                <w:lang w:val="en-US"/>
              </w:rPr>
              <w:t>D</w:t>
            </w:r>
            <w:r w:rsidRPr="00820EBA">
              <w:rPr>
                <w:sz w:val="20"/>
                <w:szCs w:val="20"/>
              </w:rPr>
              <w:t>: Обеспечение электрической энергией, газом и паром; кондиционирование воздуха</w:t>
            </w:r>
          </w:p>
          <w:p w:rsidR="00C57366" w:rsidRPr="00820EBA" w:rsidRDefault="00C57366" w:rsidP="00F557AB">
            <w:pPr>
              <w:widowControl w:val="0"/>
              <w:tabs>
                <w:tab w:val="left" w:pos="567"/>
              </w:tabs>
              <w:jc w:val="both"/>
              <w:rPr>
                <w:sz w:val="20"/>
                <w:szCs w:val="20"/>
              </w:rPr>
            </w:pP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в % к предыдущему году в сопоставимых ценах</w:t>
            </w:r>
          </w:p>
          <w:p w:rsidR="00C57366" w:rsidRPr="00820EBA" w:rsidRDefault="00C57366" w:rsidP="00F557AB">
            <w:pPr>
              <w:widowControl w:val="0"/>
              <w:tabs>
                <w:tab w:val="left" w:pos="567"/>
              </w:tabs>
              <w:jc w:val="center"/>
              <w:rPr>
                <w:sz w:val="20"/>
                <w:szCs w:val="20"/>
              </w:rPr>
            </w:pPr>
          </w:p>
          <w:p w:rsidR="00C57366" w:rsidRPr="00820EBA" w:rsidRDefault="00C57366" w:rsidP="00F557AB">
            <w:pPr>
              <w:widowControl w:val="0"/>
              <w:tabs>
                <w:tab w:val="left" w:pos="567"/>
              </w:tabs>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85,5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57366" w:rsidRPr="00820EBA" w:rsidRDefault="00C57366" w:rsidP="00F557AB">
            <w:pPr>
              <w:jc w:val="center"/>
              <w:rPr>
                <w:sz w:val="20"/>
                <w:szCs w:val="20"/>
              </w:rPr>
            </w:pPr>
            <w:r w:rsidRPr="00820EBA">
              <w:rPr>
                <w:sz w:val="20"/>
                <w:szCs w:val="20"/>
              </w:rPr>
              <w:t>118,</w:t>
            </w:r>
            <w:r>
              <w:rPr>
                <w:sz w:val="20"/>
                <w:szCs w:val="20"/>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103,</w:t>
            </w:r>
            <w:r>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78,6</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81,7</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76,0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76,</w:t>
            </w:r>
            <w:r>
              <w:rPr>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141,</w:t>
            </w:r>
            <w:r>
              <w:rPr>
                <w:sz w:val="20"/>
                <w:szCs w:val="20"/>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142,</w:t>
            </w:r>
            <w:r>
              <w:rPr>
                <w:sz w:val="20"/>
                <w:szCs w:val="20"/>
              </w:rPr>
              <w:t>1</w:t>
            </w:r>
          </w:p>
        </w:tc>
      </w:tr>
      <w:tr w:rsidR="00C57366" w:rsidRPr="00820EBA" w:rsidTr="00AC11B9">
        <w:tc>
          <w:tcPr>
            <w:tcW w:w="15622" w:type="dxa"/>
            <w:gridSpan w:val="11"/>
            <w:vAlign w:val="center"/>
          </w:tcPr>
          <w:p w:rsidR="00C57366" w:rsidRPr="00820EBA" w:rsidRDefault="00C57366" w:rsidP="00F557AB">
            <w:pPr>
              <w:widowControl w:val="0"/>
              <w:tabs>
                <w:tab w:val="left" w:pos="567"/>
              </w:tabs>
              <w:jc w:val="center"/>
              <w:rPr>
                <w:b/>
                <w:sz w:val="20"/>
                <w:szCs w:val="20"/>
              </w:rPr>
            </w:pPr>
            <w:r w:rsidRPr="00820EBA">
              <w:rPr>
                <w:b/>
                <w:sz w:val="20"/>
                <w:szCs w:val="20"/>
              </w:rPr>
              <w:t>Водоснабжение; водоотведение, организация сбора и утилизации отходов, деятельность по ликвидации загрязнений</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Объем отгруженных товаров собственного производства, выполненных работ и услуг собственными силами</w:t>
            </w:r>
          </w:p>
          <w:p w:rsidR="00C57366" w:rsidRPr="00820EBA" w:rsidRDefault="00C57366" w:rsidP="00F557AB">
            <w:pPr>
              <w:widowControl w:val="0"/>
              <w:tabs>
                <w:tab w:val="left" w:pos="567"/>
              </w:tabs>
              <w:jc w:val="both"/>
              <w:rPr>
                <w:sz w:val="20"/>
                <w:szCs w:val="20"/>
              </w:rPr>
            </w:pP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млн.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264,4</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244,6</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249,4</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251,9</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258,0</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254,</w:t>
            </w:r>
            <w:r>
              <w:rPr>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260,9</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257,0</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266,9</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Индекс производства</w:t>
            </w:r>
          </w:p>
          <w:p w:rsidR="00C57366" w:rsidRPr="00820EBA" w:rsidRDefault="00C57366" w:rsidP="00F557AB">
            <w:pPr>
              <w:widowControl w:val="0"/>
              <w:tabs>
                <w:tab w:val="left" w:pos="567"/>
              </w:tabs>
              <w:jc w:val="both"/>
              <w:rPr>
                <w:sz w:val="20"/>
                <w:szCs w:val="20"/>
              </w:rPr>
            </w:pPr>
            <w:r w:rsidRPr="00820EBA">
              <w:rPr>
                <w:sz w:val="20"/>
                <w:szCs w:val="20"/>
              </w:rPr>
              <w:t>РАЗДЕЛ E: Водоснабжение; водоотведение, организация сбора и утилизации отходов, деятельность по ликвидации загрязнений</w:t>
            </w:r>
          </w:p>
          <w:p w:rsidR="00C57366" w:rsidRPr="00820EBA" w:rsidRDefault="00C57366" w:rsidP="00F557AB">
            <w:pPr>
              <w:widowControl w:val="0"/>
              <w:tabs>
                <w:tab w:val="left" w:pos="567"/>
              </w:tabs>
              <w:jc w:val="both"/>
              <w:rPr>
                <w:sz w:val="20"/>
                <w:szCs w:val="20"/>
              </w:rPr>
            </w:pPr>
          </w:p>
          <w:p w:rsidR="00C57366" w:rsidRPr="00820EBA" w:rsidRDefault="00C57366" w:rsidP="00F557AB">
            <w:pPr>
              <w:widowControl w:val="0"/>
              <w:tabs>
                <w:tab w:val="left" w:pos="567"/>
              </w:tabs>
              <w:jc w:val="both"/>
              <w:rPr>
                <w:sz w:val="20"/>
                <w:szCs w:val="20"/>
              </w:rPr>
            </w:pP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в % к предыдущему году в сопоставимых ценах</w:t>
            </w:r>
          </w:p>
          <w:p w:rsidR="00C57366" w:rsidRPr="00820EBA" w:rsidRDefault="00C57366" w:rsidP="00F557AB">
            <w:pPr>
              <w:widowControl w:val="0"/>
              <w:tabs>
                <w:tab w:val="left" w:pos="567"/>
              </w:tabs>
              <w:jc w:val="center"/>
              <w:rPr>
                <w:sz w:val="20"/>
                <w:szCs w:val="20"/>
              </w:rPr>
            </w:pPr>
          </w:p>
          <w:p w:rsidR="00C57366" w:rsidRPr="00820EBA" w:rsidRDefault="00C57366" w:rsidP="00F557AB">
            <w:pPr>
              <w:widowControl w:val="0"/>
              <w:tabs>
                <w:tab w:val="left" w:pos="567"/>
              </w:tabs>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89,</w:t>
            </w:r>
            <w:r>
              <w:rPr>
                <w:sz w:val="20"/>
                <w:szCs w:val="20"/>
              </w:rPr>
              <w:t>8</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101,0</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w:t>
            </w:r>
            <w:r>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w:t>
            </w:r>
            <w:r>
              <w:rPr>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w:t>
            </w:r>
            <w:r>
              <w:rPr>
                <w:sz w:val="20"/>
                <w:szCs w:val="20"/>
              </w:rPr>
              <w:t>4</w:t>
            </w:r>
          </w:p>
        </w:tc>
      </w:tr>
      <w:tr w:rsidR="00C57366" w:rsidRPr="00820EBA" w:rsidTr="00AC11B9">
        <w:tc>
          <w:tcPr>
            <w:tcW w:w="15622" w:type="dxa"/>
            <w:gridSpan w:val="11"/>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3. Сельское хозяйство</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Объем продукции сельского хозяйства в хозяйствах всех категорий</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млн. руб.</w:t>
            </w:r>
          </w:p>
        </w:tc>
        <w:tc>
          <w:tcPr>
            <w:tcW w:w="1276" w:type="dxa"/>
            <w:vAlign w:val="center"/>
          </w:tcPr>
          <w:p w:rsidR="00C57366" w:rsidRPr="00820EBA" w:rsidRDefault="00C57366" w:rsidP="00F557AB">
            <w:pPr>
              <w:jc w:val="center"/>
              <w:rPr>
                <w:sz w:val="20"/>
                <w:szCs w:val="13"/>
              </w:rPr>
            </w:pPr>
            <w:r w:rsidRPr="00820EBA">
              <w:rPr>
                <w:sz w:val="20"/>
                <w:szCs w:val="13"/>
              </w:rPr>
              <w:t>662,</w:t>
            </w:r>
            <w:r>
              <w:rPr>
                <w:sz w:val="20"/>
                <w:szCs w:val="13"/>
              </w:rPr>
              <w:t>5</w:t>
            </w:r>
          </w:p>
        </w:tc>
        <w:tc>
          <w:tcPr>
            <w:tcW w:w="1276" w:type="dxa"/>
            <w:vAlign w:val="center"/>
          </w:tcPr>
          <w:p w:rsidR="00C57366" w:rsidRPr="00820EBA" w:rsidRDefault="00C57366" w:rsidP="00F557AB">
            <w:pPr>
              <w:jc w:val="center"/>
              <w:rPr>
                <w:sz w:val="20"/>
                <w:szCs w:val="13"/>
              </w:rPr>
            </w:pPr>
            <w:r w:rsidRPr="00820EBA">
              <w:rPr>
                <w:sz w:val="20"/>
                <w:szCs w:val="13"/>
              </w:rPr>
              <w:t>665,</w:t>
            </w:r>
            <w:r>
              <w:rPr>
                <w:sz w:val="20"/>
                <w:szCs w:val="13"/>
              </w:rPr>
              <w:t>9</w:t>
            </w:r>
          </w:p>
        </w:tc>
        <w:tc>
          <w:tcPr>
            <w:tcW w:w="1417" w:type="dxa"/>
            <w:vAlign w:val="center"/>
          </w:tcPr>
          <w:p w:rsidR="00C57366" w:rsidRPr="00820EBA" w:rsidRDefault="00C57366" w:rsidP="00F557AB">
            <w:pPr>
              <w:jc w:val="center"/>
              <w:rPr>
                <w:sz w:val="20"/>
                <w:szCs w:val="13"/>
              </w:rPr>
            </w:pPr>
            <w:r w:rsidRPr="00820EBA">
              <w:rPr>
                <w:sz w:val="20"/>
                <w:szCs w:val="13"/>
              </w:rPr>
              <w:t>667,</w:t>
            </w:r>
            <w:r>
              <w:rPr>
                <w:sz w:val="20"/>
                <w:szCs w:val="13"/>
              </w:rPr>
              <w:t>2</w:t>
            </w:r>
          </w:p>
        </w:tc>
        <w:tc>
          <w:tcPr>
            <w:tcW w:w="1418" w:type="dxa"/>
            <w:shd w:val="clear" w:color="auto" w:fill="auto"/>
            <w:vAlign w:val="center"/>
          </w:tcPr>
          <w:p w:rsidR="00C57366" w:rsidRPr="00820EBA" w:rsidRDefault="00C57366" w:rsidP="00F557AB">
            <w:pPr>
              <w:jc w:val="center"/>
              <w:rPr>
                <w:sz w:val="20"/>
                <w:szCs w:val="13"/>
              </w:rPr>
            </w:pPr>
            <w:r w:rsidRPr="00820EBA">
              <w:rPr>
                <w:sz w:val="20"/>
                <w:szCs w:val="13"/>
              </w:rPr>
              <w:t>667,</w:t>
            </w:r>
            <w:r>
              <w:rPr>
                <w:sz w:val="20"/>
                <w:szCs w:val="13"/>
              </w:rPr>
              <w:t>9</w:t>
            </w:r>
          </w:p>
        </w:tc>
        <w:tc>
          <w:tcPr>
            <w:tcW w:w="1417" w:type="dxa"/>
            <w:shd w:val="clear" w:color="auto" w:fill="auto"/>
            <w:vAlign w:val="center"/>
          </w:tcPr>
          <w:p w:rsidR="00C57366" w:rsidRPr="00820EBA" w:rsidRDefault="00C57366" w:rsidP="00F557AB">
            <w:pPr>
              <w:jc w:val="center"/>
              <w:rPr>
                <w:sz w:val="20"/>
                <w:szCs w:val="13"/>
              </w:rPr>
            </w:pPr>
            <w:r w:rsidRPr="00820EBA">
              <w:rPr>
                <w:sz w:val="20"/>
                <w:szCs w:val="13"/>
              </w:rPr>
              <w:t>675,8</w:t>
            </w:r>
          </w:p>
        </w:tc>
        <w:tc>
          <w:tcPr>
            <w:tcW w:w="1276" w:type="dxa"/>
            <w:shd w:val="clear" w:color="auto" w:fill="auto"/>
            <w:vAlign w:val="center"/>
          </w:tcPr>
          <w:p w:rsidR="00C57366" w:rsidRPr="00820EBA" w:rsidRDefault="00C57366" w:rsidP="00F557AB">
            <w:pPr>
              <w:jc w:val="center"/>
              <w:rPr>
                <w:sz w:val="20"/>
                <w:szCs w:val="13"/>
              </w:rPr>
            </w:pPr>
            <w:r w:rsidRPr="00820EBA">
              <w:rPr>
                <w:sz w:val="20"/>
                <w:szCs w:val="13"/>
              </w:rPr>
              <w:t>668,8</w:t>
            </w:r>
          </w:p>
        </w:tc>
        <w:tc>
          <w:tcPr>
            <w:tcW w:w="1276" w:type="dxa"/>
            <w:shd w:val="clear" w:color="auto" w:fill="auto"/>
            <w:vAlign w:val="center"/>
          </w:tcPr>
          <w:p w:rsidR="00C57366" w:rsidRPr="00820EBA" w:rsidRDefault="00C57366" w:rsidP="00F557AB">
            <w:pPr>
              <w:jc w:val="center"/>
              <w:rPr>
                <w:sz w:val="20"/>
                <w:szCs w:val="13"/>
              </w:rPr>
            </w:pPr>
            <w:r w:rsidRPr="00820EBA">
              <w:rPr>
                <w:sz w:val="20"/>
                <w:szCs w:val="13"/>
              </w:rPr>
              <w:t>685,3</w:t>
            </w:r>
          </w:p>
        </w:tc>
        <w:tc>
          <w:tcPr>
            <w:tcW w:w="1134" w:type="dxa"/>
            <w:shd w:val="clear" w:color="auto" w:fill="auto"/>
            <w:vAlign w:val="center"/>
          </w:tcPr>
          <w:p w:rsidR="00C57366" w:rsidRPr="00820EBA" w:rsidRDefault="00C57366" w:rsidP="00F557AB">
            <w:pPr>
              <w:jc w:val="center"/>
              <w:rPr>
                <w:sz w:val="20"/>
                <w:szCs w:val="13"/>
              </w:rPr>
            </w:pPr>
            <w:r w:rsidRPr="00820EBA">
              <w:rPr>
                <w:sz w:val="20"/>
                <w:szCs w:val="13"/>
              </w:rPr>
              <w:t>670,5</w:t>
            </w:r>
          </w:p>
        </w:tc>
        <w:tc>
          <w:tcPr>
            <w:tcW w:w="1275" w:type="dxa"/>
            <w:shd w:val="clear" w:color="auto" w:fill="auto"/>
            <w:vAlign w:val="center"/>
          </w:tcPr>
          <w:p w:rsidR="00C57366" w:rsidRPr="00820EBA" w:rsidRDefault="00C57366" w:rsidP="00F557AB">
            <w:pPr>
              <w:jc w:val="center"/>
              <w:rPr>
                <w:sz w:val="20"/>
                <w:szCs w:val="13"/>
              </w:rPr>
            </w:pPr>
            <w:r w:rsidRPr="00820EBA">
              <w:rPr>
                <w:sz w:val="20"/>
                <w:szCs w:val="13"/>
              </w:rPr>
              <w:t>696,3</w:t>
            </w:r>
          </w:p>
        </w:tc>
      </w:tr>
      <w:tr w:rsidR="00C57366" w:rsidRPr="00820EBA" w:rsidTr="00AC11B9">
        <w:trPr>
          <w:trHeight w:val="1854"/>
        </w:trPr>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Индекс производства продукции сельского хозяйства в хозяйствах всех категорий</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в % к предыдущему году в сопоставимых ценах</w:t>
            </w:r>
          </w:p>
        </w:tc>
        <w:tc>
          <w:tcPr>
            <w:tcW w:w="1276" w:type="dxa"/>
            <w:vAlign w:val="center"/>
          </w:tcPr>
          <w:p w:rsidR="00C57366" w:rsidRPr="00820EBA" w:rsidRDefault="00C57366" w:rsidP="00F557AB">
            <w:pPr>
              <w:jc w:val="center"/>
              <w:rPr>
                <w:sz w:val="20"/>
                <w:szCs w:val="13"/>
              </w:rPr>
            </w:pPr>
            <w:r w:rsidRPr="00820EBA">
              <w:rPr>
                <w:sz w:val="20"/>
                <w:szCs w:val="13"/>
              </w:rPr>
              <w:t>103,30</w:t>
            </w:r>
          </w:p>
        </w:tc>
        <w:tc>
          <w:tcPr>
            <w:tcW w:w="1276" w:type="dxa"/>
            <w:vAlign w:val="center"/>
          </w:tcPr>
          <w:p w:rsidR="00C57366" w:rsidRPr="00820EBA" w:rsidRDefault="00C57366" w:rsidP="00F557AB">
            <w:pPr>
              <w:jc w:val="center"/>
              <w:rPr>
                <w:sz w:val="20"/>
                <w:szCs w:val="13"/>
              </w:rPr>
            </w:pPr>
            <w:r w:rsidRPr="00820EBA">
              <w:rPr>
                <w:sz w:val="20"/>
                <w:szCs w:val="13"/>
              </w:rPr>
              <w:t>100,50</w:t>
            </w:r>
          </w:p>
        </w:tc>
        <w:tc>
          <w:tcPr>
            <w:tcW w:w="1417" w:type="dxa"/>
            <w:vAlign w:val="center"/>
          </w:tcPr>
          <w:p w:rsidR="00C57366" w:rsidRPr="00820EBA" w:rsidRDefault="00C57366" w:rsidP="00F557AB">
            <w:pPr>
              <w:jc w:val="center"/>
              <w:rPr>
                <w:sz w:val="20"/>
                <w:szCs w:val="13"/>
              </w:rPr>
            </w:pPr>
            <w:r w:rsidRPr="00820EBA">
              <w:rPr>
                <w:sz w:val="20"/>
                <w:szCs w:val="13"/>
              </w:rPr>
              <w:t>100,00</w:t>
            </w:r>
          </w:p>
        </w:tc>
        <w:tc>
          <w:tcPr>
            <w:tcW w:w="1418" w:type="dxa"/>
            <w:shd w:val="clear" w:color="auto" w:fill="auto"/>
            <w:vAlign w:val="center"/>
          </w:tcPr>
          <w:p w:rsidR="00C57366" w:rsidRPr="00820EBA" w:rsidRDefault="00C57366" w:rsidP="00F557AB">
            <w:pPr>
              <w:jc w:val="center"/>
              <w:rPr>
                <w:sz w:val="20"/>
                <w:szCs w:val="13"/>
              </w:rPr>
            </w:pPr>
            <w:r w:rsidRPr="00820EBA">
              <w:rPr>
                <w:sz w:val="20"/>
                <w:szCs w:val="13"/>
              </w:rPr>
              <w:t>100,00</w:t>
            </w:r>
          </w:p>
        </w:tc>
        <w:tc>
          <w:tcPr>
            <w:tcW w:w="1417" w:type="dxa"/>
            <w:shd w:val="clear" w:color="auto" w:fill="auto"/>
            <w:vAlign w:val="center"/>
          </w:tcPr>
          <w:p w:rsidR="00C57366" w:rsidRPr="00820EBA" w:rsidRDefault="00C57366" w:rsidP="00F557AB">
            <w:pPr>
              <w:jc w:val="center"/>
              <w:rPr>
                <w:sz w:val="20"/>
                <w:szCs w:val="13"/>
              </w:rPr>
            </w:pPr>
            <w:r w:rsidRPr="00820EBA">
              <w:rPr>
                <w:sz w:val="20"/>
                <w:szCs w:val="13"/>
              </w:rPr>
              <w:t>100,10</w:t>
            </w:r>
          </w:p>
        </w:tc>
        <w:tc>
          <w:tcPr>
            <w:tcW w:w="1276" w:type="dxa"/>
            <w:shd w:val="clear" w:color="auto" w:fill="auto"/>
            <w:vAlign w:val="center"/>
          </w:tcPr>
          <w:p w:rsidR="00C57366" w:rsidRPr="00820EBA" w:rsidRDefault="00C57366" w:rsidP="00F557AB">
            <w:pPr>
              <w:jc w:val="center"/>
              <w:rPr>
                <w:sz w:val="20"/>
                <w:szCs w:val="13"/>
              </w:rPr>
            </w:pPr>
            <w:r w:rsidRPr="00820EBA">
              <w:rPr>
                <w:sz w:val="20"/>
                <w:szCs w:val="13"/>
              </w:rPr>
              <w:t>100,09</w:t>
            </w:r>
          </w:p>
        </w:tc>
        <w:tc>
          <w:tcPr>
            <w:tcW w:w="1276" w:type="dxa"/>
            <w:shd w:val="clear" w:color="auto" w:fill="auto"/>
            <w:vAlign w:val="center"/>
          </w:tcPr>
          <w:p w:rsidR="00C57366" w:rsidRPr="00820EBA" w:rsidRDefault="00C57366" w:rsidP="00F557AB">
            <w:pPr>
              <w:jc w:val="center"/>
              <w:rPr>
                <w:sz w:val="20"/>
                <w:szCs w:val="13"/>
              </w:rPr>
            </w:pPr>
            <w:r w:rsidRPr="00820EBA">
              <w:rPr>
                <w:sz w:val="20"/>
                <w:szCs w:val="13"/>
              </w:rPr>
              <w:t>100,19</w:t>
            </w:r>
          </w:p>
        </w:tc>
        <w:tc>
          <w:tcPr>
            <w:tcW w:w="1134" w:type="dxa"/>
            <w:shd w:val="clear" w:color="auto" w:fill="auto"/>
            <w:vAlign w:val="center"/>
          </w:tcPr>
          <w:p w:rsidR="00C57366" w:rsidRPr="00820EBA" w:rsidRDefault="00C57366" w:rsidP="00F557AB">
            <w:pPr>
              <w:jc w:val="center"/>
              <w:rPr>
                <w:sz w:val="20"/>
                <w:szCs w:val="13"/>
              </w:rPr>
            </w:pPr>
            <w:r w:rsidRPr="00820EBA">
              <w:rPr>
                <w:sz w:val="20"/>
                <w:szCs w:val="13"/>
              </w:rPr>
              <w:t>100,20</w:t>
            </w:r>
          </w:p>
        </w:tc>
        <w:tc>
          <w:tcPr>
            <w:tcW w:w="1275" w:type="dxa"/>
            <w:shd w:val="clear" w:color="auto" w:fill="auto"/>
            <w:vAlign w:val="center"/>
          </w:tcPr>
          <w:p w:rsidR="00C57366" w:rsidRPr="00820EBA" w:rsidRDefault="00C57366" w:rsidP="00F557AB">
            <w:pPr>
              <w:jc w:val="center"/>
              <w:rPr>
                <w:sz w:val="20"/>
                <w:szCs w:val="13"/>
              </w:rPr>
            </w:pPr>
            <w:r w:rsidRPr="00820EBA">
              <w:rPr>
                <w:sz w:val="20"/>
                <w:szCs w:val="13"/>
              </w:rPr>
              <w:t xml:space="preserve">100,40 </w:t>
            </w:r>
          </w:p>
        </w:tc>
      </w:tr>
      <w:tr w:rsidR="00C57366" w:rsidRPr="00820EBA" w:rsidTr="00AC11B9">
        <w:tc>
          <w:tcPr>
            <w:tcW w:w="15622" w:type="dxa"/>
            <w:gridSpan w:val="11"/>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4. Производство важнейших видов продукции в натуральном выражении</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Добыча нефти, включая газовый конденсат</w:t>
            </w:r>
          </w:p>
          <w:p w:rsidR="00C57366" w:rsidRPr="00820EBA" w:rsidRDefault="00C57366" w:rsidP="00F557AB">
            <w:pPr>
              <w:widowControl w:val="0"/>
              <w:tabs>
                <w:tab w:val="left" w:pos="567"/>
              </w:tabs>
              <w:jc w:val="both"/>
              <w:rPr>
                <w:sz w:val="20"/>
                <w:szCs w:val="20"/>
              </w:rPr>
            </w:pP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млн. тонн</w:t>
            </w:r>
          </w:p>
        </w:tc>
        <w:tc>
          <w:tcPr>
            <w:tcW w:w="1276" w:type="dxa"/>
            <w:vAlign w:val="center"/>
          </w:tcPr>
          <w:p w:rsidR="00C57366" w:rsidRPr="00820EBA" w:rsidRDefault="00C57366" w:rsidP="00F557AB">
            <w:pPr>
              <w:widowControl w:val="0"/>
              <w:jc w:val="center"/>
              <w:rPr>
                <w:sz w:val="20"/>
                <w:szCs w:val="20"/>
              </w:rPr>
            </w:pPr>
          </w:p>
          <w:p w:rsidR="00C57366" w:rsidRPr="00820EBA" w:rsidRDefault="00C57366" w:rsidP="00F557AB">
            <w:pPr>
              <w:widowControl w:val="0"/>
              <w:jc w:val="center"/>
              <w:rPr>
                <w:sz w:val="20"/>
                <w:szCs w:val="20"/>
              </w:rPr>
            </w:pPr>
            <w:r w:rsidRPr="00820EBA">
              <w:rPr>
                <w:sz w:val="20"/>
                <w:szCs w:val="20"/>
              </w:rPr>
              <w:t>40,4</w:t>
            </w:r>
          </w:p>
          <w:p w:rsidR="00C57366" w:rsidRPr="00820EBA" w:rsidRDefault="00C57366" w:rsidP="00F557AB">
            <w:pPr>
              <w:widowControl w:val="0"/>
              <w:jc w:val="center"/>
              <w:rPr>
                <w:sz w:val="20"/>
                <w:szCs w:val="20"/>
              </w:rPr>
            </w:pPr>
          </w:p>
        </w:tc>
        <w:tc>
          <w:tcPr>
            <w:tcW w:w="1276" w:type="dxa"/>
            <w:vAlign w:val="center"/>
          </w:tcPr>
          <w:p w:rsidR="00C57366" w:rsidRPr="00820EBA" w:rsidRDefault="00C57366" w:rsidP="00F557AB">
            <w:pPr>
              <w:widowControl w:val="0"/>
              <w:jc w:val="center"/>
              <w:rPr>
                <w:sz w:val="20"/>
                <w:szCs w:val="20"/>
              </w:rPr>
            </w:pPr>
            <w:r w:rsidRPr="00820EBA">
              <w:rPr>
                <w:sz w:val="20"/>
                <w:szCs w:val="20"/>
              </w:rPr>
              <w:t>39</w:t>
            </w:r>
            <w:r>
              <w:rPr>
                <w:sz w:val="20"/>
                <w:szCs w:val="20"/>
              </w:rPr>
              <w:t>,</w:t>
            </w:r>
            <w:r w:rsidRPr="00820EBA">
              <w:rPr>
                <w:sz w:val="20"/>
                <w:szCs w:val="20"/>
              </w:rPr>
              <w:t>4</w:t>
            </w:r>
          </w:p>
        </w:tc>
        <w:tc>
          <w:tcPr>
            <w:tcW w:w="1417" w:type="dxa"/>
            <w:vAlign w:val="center"/>
          </w:tcPr>
          <w:p w:rsidR="00C57366" w:rsidRPr="00820EBA" w:rsidRDefault="00C57366" w:rsidP="00F557AB">
            <w:pPr>
              <w:widowControl w:val="0"/>
              <w:jc w:val="center"/>
              <w:rPr>
                <w:sz w:val="20"/>
                <w:szCs w:val="20"/>
              </w:rPr>
            </w:pPr>
            <w:r w:rsidRPr="00820EBA">
              <w:rPr>
                <w:sz w:val="20"/>
                <w:szCs w:val="20"/>
              </w:rPr>
              <w:t>40,08</w:t>
            </w:r>
          </w:p>
        </w:tc>
        <w:tc>
          <w:tcPr>
            <w:tcW w:w="1418" w:type="dxa"/>
            <w:shd w:val="clear" w:color="auto" w:fill="auto"/>
            <w:vAlign w:val="center"/>
          </w:tcPr>
          <w:p w:rsidR="00C57366" w:rsidRPr="00820EBA" w:rsidRDefault="00C57366" w:rsidP="00F557AB">
            <w:pPr>
              <w:widowControl w:val="0"/>
              <w:jc w:val="center"/>
              <w:rPr>
                <w:sz w:val="20"/>
                <w:szCs w:val="20"/>
              </w:rPr>
            </w:pPr>
            <w:r w:rsidRPr="00820EBA">
              <w:rPr>
                <w:sz w:val="20"/>
                <w:szCs w:val="20"/>
              </w:rPr>
              <w:t>39,0</w:t>
            </w:r>
          </w:p>
        </w:tc>
        <w:tc>
          <w:tcPr>
            <w:tcW w:w="1417" w:type="dxa"/>
            <w:shd w:val="clear" w:color="auto" w:fill="auto"/>
            <w:vAlign w:val="center"/>
          </w:tcPr>
          <w:p w:rsidR="00C57366" w:rsidRPr="00820EBA" w:rsidRDefault="00C57366" w:rsidP="00F557AB">
            <w:pPr>
              <w:widowControl w:val="0"/>
              <w:jc w:val="center"/>
              <w:rPr>
                <w:sz w:val="20"/>
                <w:szCs w:val="20"/>
              </w:rPr>
            </w:pPr>
            <w:r w:rsidRPr="00820EBA">
              <w:rPr>
                <w:sz w:val="20"/>
                <w:szCs w:val="20"/>
              </w:rPr>
              <w:t>39,54</w:t>
            </w:r>
          </w:p>
        </w:tc>
        <w:tc>
          <w:tcPr>
            <w:tcW w:w="1276" w:type="dxa"/>
            <w:shd w:val="clear" w:color="auto" w:fill="auto"/>
            <w:vAlign w:val="center"/>
          </w:tcPr>
          <w:p w:rsidR="00C57366" w:rsidRPr="00820EBA" w:rsidRDefault="00C57366" w:rsidP="00F557AB">
            <w:pPr>
              <w:widowControl w:val="0"/>
              <w:jc w:val="center"/>
              <w:rPr>
                <w:sz w:val="20"/>
                <w:szCs w:val="20"/>
              </w:rPr>
            </w:pPr>
            <w:r w:rsidRPr="00820EBA">
              <w:rPr>
                <w:sz w:val="20"/>
                <w:szCs w:val="20"/>
              </w:rPr>
              <w:t>38,5</w:t>
            </w:r>
          </w:p>
        </w:tc>
        <w:tc>
          <w:tcPr>
            <w:tcW w:w="1276" w:type="dxa"/>
            <w:shd w:val="clear" w:color="auto" w:fill="auto"/>
            <w:vAlign w:val="center"/>
          </w:tcPr>
          <w:p w:rsidR="00C57366" w:rsidRPr="00820EBA" w:rsidRDefault="00C57366" w:rsidP="00F557AB">
            <w:pPr>
              <w:widowControl w:val="0"/>
              <w:jc w:val="center"/>
              <w:rPr>
                <w:sz w:val="20"/>
                <w:szCs w:val="20"/>
              </w:rPr>
            </w:pPr>
            <w:r w:rsidRPr="00820EBA">
              <w:rPr>
                <w:sz w:val="20"/>
                <w:szCs w:val="20"/>
              </w:rPr>
              <w:t>39,0</w:t>
            </w:r>
          </w:p>
        </w:tc>
        <w:tc>
          <w:tcPr>
            <w:tcW w:w="1134" w:type="dxa"/>
            <w:shd w:val="clear" w:color="auto" w:fill="auto"/>
            <w:vAlign w:val="center"/>
          </w:tcPr>
          <w:p w:rsidR="00C57366" w:rsidRPr="00820EBA" w:rsidRDefault="00C57366" w:rsidP="00F557AB">
            <w:pPr>
              <w:widowControl w:val="0"/>
              <w:jc w:val="center"/>
              <w:rPr>
                <w:sz w:val="20"/>
                <w:szCs w:val="20"/>
              </w:rPr>
            </w:pPr>
            <w:r w:rsidRPr="00820EBA">
              <w:rPr>
                <w:sz w:val="20"/>
                <w:szCs w:val="20"/>
              </w:rPr>
              <w:t>38,1</w:t>
            </w:r>
          </w:p>
        </w:tc>
        <w:tc>
          <w:tcPr>
            <w:tcW w:w="1275" w:type="dxa"/>
            <w:shd w:val="clear" w:color="auto" w:fill="auto"/>
            <w:vAlign w:val="center"/>
          </w:tcPr>
          <w:p w:rsidR="00C57366" w:rsidRPr="00820EBA" w:rsidRDefault="00C57366" w:rsidP="00F557AB">
            <w:pPr>
              <w:widowControl w:val="0"/>
              <w:jc w:val="center"/>
              <w:rPr>
                <w:sz w:val="20"/>
                <w:szCs w:val="20"/>
              </w:rPr>
            </w:pPr>
            <w:r w:rsidRPr="00820EBA">
              <w:rPr>
                <w:sz w:val="20"/>
                <w:szCs w:val="20"/>
              </w:rPr>
              <w:t>38,64</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Добыча газа естественного (природного и попутного)</w:t>
            </w:r>
          </w:p>
          <w:p w:rsidR="00C57366" w:rsidRPr="00820EBA" w:rsidRDefault="00C57366" w:rsidP="00F557AB">
            <w:pPr>
              <w:widowControl w:val="0"/>
              <w:tabs>
                <w:tab w:val="left" w:pos="567"/>
              </w:tabs>
              <w:jc w:val="both"/>
              <w:rPr>
                <w:sz w:val="20"/>
                <w:szCs w:val="20"/>
              </w:rPr>
            </w:pP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млрд. куб. м</w:t>
            </w:r>
          </w:p>
        </w:tc>
        <w:tc>
          <w:tcPr>
            <w:tcW w:w="1276" w:type="dxa"/>
            <w:vAlign w:val="center"/>
          </w:tcPr>
          <w:p w:rsidR="00C57366" w:rsidRPr="00820EBA" w:rsidRDefault="00C57366" w:rsidP="00F557AB">
            <w:pPr>
              <w:widowControl w:val="0"/>
              <w:jc w:val="center"/>
              <w:rPr>
                <w:sz w:val="20"/>
                <w:szCs w:val="20"/>
              </w:rPr>
            </w:pPr>
            <w:r w:rsidRPr="00820EBA">
              <w:rPr>
                <w:sz w:val="20"/>
                <w:szCs w:val="20"/>
              </w:rPr>
              <w:t>13,4</w:t>
            </w:r>
          </w:p>
        </w:tc>
        <w:tc>
          <w:tcPr>
            <w:tcW w:w="1276" w:type="dxa"/>
            <w:vAlign w:val="center"/>
          </w:tcPr>
          <w:p w:rsidR="00C57366" w:rsidRPr="00820EBA" w:rsidRDefault="00C57366" w:rsidP="00F557AB">
            <w:pPr>
              <w:widowControl w:val="0"/>
              <w:jc w:val="center"/>
              <w:rPr>
                <w:sz w:val="20"/>
                <w:szCs w:val="20"/>
              </w:rPr>
            </w:pPr>
            <w:r w:rsidRPr="00820EBA">
              <w:rPr>
                <w:sz w:val="20"/>
                <w:szCs w:val="20"/>
              </w:rPr>
              <w:t>1</w:t>
            </w:r>
            <w:r>
              <w:rPr>
                <w:sz w:val="20"/>
                <w:szCs w:val="20"/>
              </w:rPr>
              <w:t>2</w:t>
            </w:r>
            <w:r w:rsidRPr="00820EBA">
              <w:rPr>
                <w:sz w:val="20"/>
                <w:szCs w:val="20"/>
              </w:rPr>
              <w:t>,</w:t>
            </w:r>
            <w:r>
              <w:rPr>
                <w:sz w:val="20"/>
                <w:szCs w:val="20"/>
              </w:rPr>
              <w:t>77</w:t>
            </w:r>
          </w:p>
        </w:tc>
        <w:tc>
          <w:tcPr>
            <w:tcW w:w="1417" w:type="dxa"/>
            <w:vAlign w:val="center"/>
          </w:tcPr>
          <w:p w:rsidR="00C57366" w:rsidRPr="00820EBA" w:rsidRDefault="00C57366" w:rsidP="00F557AB">
            <w:pPr>
              <w:widowControl w:val="0"/>
              <w:jc w:val="center"/>
              <w:rPr>
                <w:sz w:val="20"/>
                <w:szCs w:val="20"/>
              </w:rPr>
            </w:pPr>
            <w:r w:rsidRPr="00820EBA">
              <w:rPr>
                <w:sz w:val="20"/>
                <w:szCs w:val="20"/>
              </w:rPr>
              <w:t>13,79</w:t>
            </w:r>
          </w:p>
        </w:tc>
        <w:tc>
          <w:tcPr>
            <w:tcW w:w="1418" w:type="dxa"/>
            <w:shd w:val="clear" w:color="auto" w:fill="auto"/>
            <w:vAlign w:val="center"/>
          </w:tcPr>
          <w:p w:rsidR="00C57366" w:rsidRPr="00820EBA" w:rsidRDefault="00C57366" w:rsidP="00F557AB">
            <w:pPr>
              <w:widowControl w:val="0"/>
              <w:jc w:val="center"/>
              <w:rPr>
                <w:sz w:val="20"/>
                <w:szCs w:val="20"/>
              </w:rPr>
            </w:pPr>
            <w:r w:rsidRPr="00820EBA">
              <w:rPr>
                <w:sz w:val="20"/>
                <w:szCs w:val="20"/>
              </w:rPr>
              <w:t>13,3</w:t>
            </w:r>
          </w:p>
        </w:tc>
        <w:tc>
          <w:tcPr>
            <w:tcW w:w="1417" w:type="dxa"/>
            <w:shd w:val="clear" w:color="auto" w:fill="auto"/>
            <w:vAlign w:val="center"/>
          </w:tcPr>
          <w:p w:rsidR="00C57366" w:rsidRPr="00820EBA" w:rsidRDefault="00C57366" w:rsidP="00F557AB">
            <w:pPr>
              <w:widowControl w:val="0"/>
              <w:jc w:val="center"/>
              <w:rPr>
                <w:sz w:val="20"/>
                <w:szCs w:val="20"/>
              </w:rPr>
            </w:pPr>
            <w:r w:rsidRPr="00820EBA">
              <w:rPr>
                <w:sz w:val="20"/>
                <w:szCs w:val="20"/>
              </w:rPr>
              <w:t>13,6</w:t>
            </w:r>
          </w:p>
        </w:tc>
        <w:tc>
          <w:tcPr>
            <w:tcW w:w="1276" w:type="dxa"/>
            <w:shd w:val="clear" w:color="auto" w:fill="auto"/>
            <w:vAlign w:val="center"/>
          </w:tcPr>
          <w:p w:rsidR="00C57366" w:rsidRPr="00820EBA" w:rsidRDefault="00C57366" w:rsidP="00F557AB">
            <w:pPr>
              <w:widowControl w:val="0"/>
              <w:jc w:val="center"/>
              <w:rPr>
                <w:sz w:val="20"/>
                <w:szCs w:val="20"/>
              </w:rPr>
            </w:pPr>
            <w:r w:rsidRPr="00820EBA">
              <w:rPr>
                <w:sz w:val="20"/>
                <w:szCs w:val="20"/>
              </w:rPr>
              <w:t>13,3</w:t>
            </w:r>
          </w:p>
        </w:tc>
        <w:tc>
          <w:tcPr>
            <w:tcW w:w="1276" w:type="dxa"/>
            <w:shd w:val="clear" w:color="auto" w:fill="auto"/>
            <w:vAlign w:val="center"/>
          </w:tcPr>
          <w:p w:rsidR="00C57366" w:rsidRPr="00820EBA" w:rsidRDefault="00C57366" w:rsidP="00F557AB">
            <w:pPr>
              <w:widowControl w:val="0"/>
              <w:jc w:val="center"/>
              <w:rPr>
                <w:sz w:val="20"/>
                <w:szCs w:val="20"/>
              </w:rPr>
            </w:pPr>
            <w:r w:rsidRPr="00820EBA">
              <w:rPr>
                <w:sz w:val="20"/>
                <w:szCs w:val="20"/>
              </w:rPr>
              <w:t>13,42</w:t>
            </w:r>
          </w:p>
        </w:tc>
        <w:tc>
          <w:tcPr>
            <w:tcW w:w="1134" w:type="dxa"/>
            <w:shd w:val="clear" w:color="auto" w:fill="auto"/>
            <w:vAlign w:val="center"/>
          </w:tcPr>
          <w:p w:rsidR="00C57366" w:rsidRPr="00820EBA" w:rsidRDefault="00C57366" w:rsidP="00F557AB">
            <w:pPr>
              <w:widowControl w:val="0"/>
              <w:jc w:val="center"/>
              <w:rPr>
                <w:sz w:val="20"/>
                <w:szCs w:val="20"/>
              </w:rPr>
            </w:pPr>
            <w:r w:rsidRPr="00820EBA">
              <w:rPr>
                <w:sz w:val="20"/>
                <w:szCs w:val="20"/>
              </w:rPr>
              <w:t>13,2</w:t>
            </w:r>
          </w:p>
        </w:tc>
        <w:tc>
          <w:tcPr>
            <w:tcW w:w="1275" w:type="dxa"/>
            <w:shd w:val="clear" w:color="auto" w:fill="auto"/>
            <w:vAlign w:val="center"/>
          </w:tcPr>
          <w:p w:rsidR="00C57366" w:rsidRPr="00820EBA" w:rsidRDefault="00C57366" w:rsidP="00F557AB">
            <w:pPr>
              <w:widowControl w:val="0"/>
              <w:jc w:val="center"/>
              <w:rPr>
                <w:sz w:val="20"/>
                <w:szCs w:val="20"/>
              </w:rPr>
            </w:pPr>
            <w:r w:rsidRPr="00820EBA">
              <w:rPr>
                <w:sz w:val="20"/>
                <w:szCs w:val="20"/>
              </w:rPr>
              <w:t>13,29</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Производство электроэнергия</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 xml:space="preserve">млрд.    </w:t>
            </w:r>
            <w:proofErr w:type="spellStart"/>
            <w:r w:rsidRPr="00820EBA">
              <w:rPr>
                <w:sz w:val="20"/>
                <w:szCs w:val="20"/>
              </w:rPr>
              <w:t>кВт.ч</w:t>
            </w:r>
            <w:proofErr w:type="spellEnd"/>
          </w:p>
        </w:tc>
        <w:tc>
          <w:tcPr>
            <w:tcW w:w="1276" w:type="dxa"/>
            <w:vAlign w:val="center"/>
          </w:tcPr>
          <w:p w:rsidR="00C57366" w:rsidRPr="00820EBA" w:rsidRDefault="00C57366" w:rsidP="00F557AB">
            <w:pPr>
              <w:widowControl w:val="0"/>
              <w:jc w:val="center"/>
              <w:rPr>
                <w:sz w:val="20"/>
                <w:szCs w:val="20"/>
              </w:rPr>
            </w:pPr>
            <w:r w:rsidRPr="00820EBA">
              <w:rPr>
                <w:sz w:val="20"/>
                <w:szCs w:val="20"/>
              </w:rPr>
              <w:t>10,7</w:t>
            </w:r>
          </w:p>
        </w:tc>
        <w:tc>
          <w:tcPr>
            <w:tcW w:w="1276" w:type="dxa"/>
            <w:vAlign w:val="center"/>
          </w:tcPr>
          <w:p w:rsidR="00C57366" w:rsidRPr="00820EBA" w:rsidRDefault="00C57366" w:rsidP="00F557AB">
            <w:pPr>
              <w:widowControl w:val="0"/>
              <w:jc w:val="center"/>
              <w:rPr>
                <w:sz w:val="20"/>
                <w:szCs w:val="20"/>
              </w:rPr>
            </w:pPr>
            <w:r w:rsidRPr="00820EBA">
              <w:rPr>
                <w:sz w:val="20"/>
                <w:szCs w:val="20"/>
              </w:rPr>
              <w:t>13,2</w:t>
            </w:r>
          </w:p>
        </w:tc>
        <w:tc>
          <w:tcPr>
            <w:tcW w:w="1417" w:type="dxa"/>
            <w:vAlign w:val="center"/>
          </w:tcPr>
          <w:p w:rsidR="00C57366" w:rsidRPr="00820EBA" w:rsidRDefault="00C57366" w:rsidP="00F557AB">
            <w:pPr>
              <w:widowControl w:val="0"/>
              <w:jc w:val="center"/>
              <w:rPr>
                <w:sz w:val="20"/>
                <w:szCs w:val="20"/>
              </w:rPr>
            </w:pPr>
            <w:r w:rsidRPr="00820EBA">
              <w:rPr>
                <w:sz w:val="20"/>
                <w:szCs w:val="20"/>
              </w:rPr>
              <w:t>13,2</w:t>
            </w:r>
          </w:p>
        </w:tc>
        <w:tc>
          <w:tcPr>
            <w:tcW w:w="1418" w:type="dxa"/>
            <w:shd w:val="clear" w:color="auto" w:fill="auto"/>
            <w:vAlign w:val="center"/>
          </w:tcPr>
          <w:p w:rsidR="00C57366" w:rsidRPr="00820EBA" w:rsidRDefault="00C57366" w:rsidP="00F557AB">
            <w:pPr>
              <w:widowControl w:val="0"/>
              <w:jc w:val="center"/>
              <w:rPr>
                <w:sz w:val="20"/>
                <w:szCs w:val="20"/>
              </w:rPr>
            </w:pPr>
            <w:r w:rsidRPr="00820EBA">
              <w:rPr>
                <w:sz w:val="20"/>
                <w:szCs w:val="20"/>
              </w:rPr>
              <w:t>10,6</w:t>
            </w:r>
          </w:p>
        </w:tc>
        <w:tc>
          <w:tcPr>
            <w:tcW w:w="1417" w:type="dxa"/>
            <w:shd w:val="clear" w:color="auto" w:fill="auto"/>
            <w:vAlign w:val="center"/>
          </w:tcPr>
          <w:p w:rsidR="00C57366" w:rsidRPr="00820EBA" w:rsidRDefault="00C57366" w:rsidP="00F557AB">
            <w:pPr>
              <w:widowControl w:val="0"/>
              <w:jc w:val="center"/>
              <w:rPr>
                <w:sz w:val="20"/>
                <w:szCs w:val="20"/>
              </w:rPr>
            </w:pPr>
            <w:r w:rsidRPr="00820EBA">
              <w:rPr>
                <w:sz w:val="20"/>
                <w:szCs w:val="20"/>
              </w:rPr>
              <w:t>10,8</w:t>
            </w:r>
          </w:p>
        </w:tc>
        <w:tc>
          <w:tcPr>
            <w:tcW w:w="1276" w:type="dxa"/>
            <w:shd w:val="clear" w:color="auto" w:fill="auto"/>
            <w:vAlign w:val="center"/>
          </w:tcPr>
          <w:p w:rsidR="00C57366" w:rsidRPr="00820EBA" w:rsidRDefault="00C57366" w:rsidP="00F557AB">
            <w:pPr>
              <w:widowControl w:val="0"/>
              <w:jc w:val="center"/>
              <w:rPr>
                <w:sz w:val="20"/>
                <w:szCs w:val="20"/>
              </w:rPr>
            </w:pPr>
            <w:r w:rsidRPr="00820EBA">
              <w:rPr>
                <w:sz w:val="20"/>
                <w:szCs w:val="20"/>
              </w:rPr>
              <w:t>9,2</w:t>
            </w:r>
          </w:p>
        </w:tc>
        <w:tc>
          <w:tcPr>
            <w:tcW w:w="1276" w:type="dxa"/>
            <w:shd w:val="clear" w:color="auto" w:fill="auto"/>
            <w:vAlign w:val="center"/>
          </w:tcPr>
          <w:p w:rsidR="00C57366" w:rsidRPr="00820EBA" w:rsidRDefault="00C57366" w:rsidP="00F557AB">
            <w:pPr>
              <w:widowControl w:val="0"/>
              <w:jc w:val="center"/>
              <w:rPr>
                <w:sz w:val="20"/>
                <w:szCs w:val="20"/>
              </w:rPr>
            </w:pPr>
            <w:r w:rsidRPr="00820EBA">
              <w:rPr>
                <w:sz w:val="20"/>
                <w:szCs w:val="20"/>
              </w:rPr>
              <w:t>9,4</w:t>
            </w:r>
          </w:p>
        </w:tc>
        <w:tc>
          <w:tcPr>
            <w:tcW w:w="1134" w:type="dxa"/>
            <w:shd w:val="clear" w:color="auto" w:fill="auto"/>
            <w:vAlign w:val="center"/>
          </w:tcPr>
          <w:p w:rsidR="00C57366" w:rsidRPr="00820EBA" w:rsidRDefault="00C57366" w:rsidP="00F557AB">
            <w:pPr>
              <w:widowControl w:val="0"/>
              <w:jc w:val="center"/>
              <w:rPr>
                <w:sz w:val="20"/>
                <w:szCs w:val="20"/>
              </w:rPr>
            </w:pPr>
            <w:r w:rsidRPr="00820EBA">
              <w:rPr>
                <w:sz w:val="20"/>
                <w:szCs w:val="20"/>
              </w:rPr>
              <w:t>11,3</w:t>
            </w:r>
          </w:p>
        </w:tc>
        <w:tc>
          <w:tcPr>
            <w:tcW w:w="1275" w:type="dxa"/>
            <w:shd w:val="clear" w:color="auto" w:fill="auto"/>
            <w:vAlign w:val="center"/>
          </w:tcPr>
          <w:p w:rsidR="00C57366" w:rsidRPr="00820EBA" w:rsidRDefault="00C57366" w:rsidP="00F557AB">
            <w:pPr>
              <w:widowControl w:val="0"/>
              <w:jc w:val="center"/>
              <w:rPr>
                <w:sz w:val="20"/>
                <w:szCs w:val="20"/>
              </w:rPr>
            </w:pPr>
            <w:r w:rsidRPr="00820EBA">
              <w:rPr>
                <w:sz w:val="20"/>
                <w:szCs w:val="20"/>
              </w:rPr>
              <w:t>13,3</w:t>
            </w:r>
          </w:p>
        </w:tc>
      </w:tr>
      <w:tr w:rsidR="00C57366" w:rsidRPr="00820EBA" w:rsidTr="00AC11B9">
        <w:tc>
          <w:tcPr>
            <w:tcW w:w="15622" w:type="dxa"/>
            <w:gridSpan w:val="11"/>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5. Рынок товаров и услуг</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Индекс потребительских цен</w:t>
            </w:r>
          </w:p>
          <w:p w:rsidR="00C57366" w:rsidRPr="00820EBA" w:rsidRDefault="00C57366" w:rsidP="00F557AB">
            <w:pPr>
              <w:widowControl w:val="0"/>
              <w:tabs>
                <w:tab w:val="left" w:pos="567"/>
              </w:tabs>
              <w:jc w:val="center"/>
              <w:rPr>
                <w:sz w:val="20"/>
                <w:szCs w:val="20"/>
              </w:rPr>
            </w:pP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декабрь к декабрю предыдущего года, %</w:t>
            </w:r>
          </w:p>
        </w:tc>
        <w:tc>
          <w:tcPr>
            <w:tcW w:w="1276" w:type="dxa"/>
            <w:vAlign w:val="center"/>
          </w:tcPr>
          <w:p w:rsidR="00C57366" w:rsidRPr="00820EBA" w:rsidRDefault="00C57366" w:rsidP="00F557AB">
            <w:pPr>
              <w:jc w:val="center"/>
              <w:rPr>
                <w:sz w:val="20"/>
                <w:szCs w:val="20"/>
              </w:rPr>
            </w:pPr>
            <w:r w:rsidRPr="00820EBA">
              <w:rPr>
                <w:sz w:val="20"/>
                <w:szCs w:val="20"/>
              </w:rPr>
              <w:t>103,89</w:t>
            </w:r>
          </w:p>
        </w:tc>
        <w:tc>
          <w:tcPr>
            <w:tcW w:w="1276" w:type="dxa"/>
            <w:vAlign w:val="center"/>
          </w:tcPr>
          <w:p w:rsidR="00C57366" w:rsidRPr="00820EBA" w:rsidRDefault="00C57366" w:rsidP="00F557AB">
            <w:pPr>
              <w:jc w:val="center"/>
              <w:rPr>
                <w:sz w:val="20"/>
                <w:szCs w:val="20"/>
              </w:rPr>
            </w:pPr>
            <w:r w:rsidRPr="00820EBA">
              <w:rPr>
                <w:sz w:val="20"/>
                <w:szCs w:val="20"/>
              </w:rPr>
              <w:t>105,46</w:t>
            </w:r>
          </w:p>
        </w:tc>
        <w:tc>
          <w:tcPr>
            <w:tcW w:w="1417" w:type="dxa"/>
            <w:vAlign w:val="center"/>
          </w:tcPr>
          <w:p w:rsidR="00C57366" w:rsidRPr="00820EBA" w:rsidRDefault="00C57366" w:rsidP="00F557AB">
            <w:pPr>
              <w:jc w:val="center"/>
              <w:rPr>
                <w:sz w:val="20"/>
                <w:szCs w:val="20"/>
              </w:rPr>
            </w:pPr>
            <w:r w:rsidRPr="00820EBA">
              <w:rPr>
                <w:sz w:val="20"/>
                <w:szCs w:val="20"/>
              </w:rPr>
              <w:t>110,5</w:t>
            </w:r>
          </w:p>
        </w:tc>
        <w:tc>
          <w:tcPr>
            <w:tcW w:w="1418" w:type="dxa"/>
            <w:shd w:val="clear" w:color="auto" w:fill="auto"/>
            <w:vAlign w:val="center"/>
          </w:tcPr>
          <w:p w:rsidR="00C57366" w:rsidRPr="00820EBA" w:rsidRDefault="00C57366" w:rsidP="00F557AB">
            <w:pPr>
              <w:jc w:val="center"/>
              <w:rPr>
                <w:sz w:val="20"/>
                <w:szCs w:val="20"/>
              </w:rPr>
            </w:pPr>
            <w:r w:rsidRPr="00820EBA">
              <w:rPr>
                <w:sz w:val="20"/>
                <w:szCs w:val="20"/>
              </w:rPr>
              <w:t>104,8</w:t>
            </w:r>
          </w:p>
        </w:tc>
        <w:tc>
          <w:tcPr>
            <w:tcW w:w="1417" w:type="dxa"/>
            <w:shd w:val="clear" w:color="auto" w:fill="auto"/>
            <w:vAlign w:val="center"/>
          </w:tcPr>
          <w:p w:rsidR="00C57366" w:rsidRPr="00820EBA" w:rsidRDefault="00C57366" w:rsidP="00F557AB">
            <w:pPr>
              <w:jc w:val="center"/>
              <w:rPr>
                <w:sz w:val="20"/>
                <w:szCs w:val="20"/>
              </w:rPr>
            </w:pPr>
            <w:r w:rsidRPr="00820EBA">
              <w:rPr>
                <w:sz w:val="20"/>
                <w:szCs w:val="20"/>
              </w:rPr>
              <w:t>105,51</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103,8</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104,03</w:t>
            </w:r>
          </w:p>
        </w:tc>
        <w:tc>
          <w:tcPr>
            <w:tcW w:w="1134" w:type="dxa"/>
            <w:shd w:val="clear" w:color="auto" w:fill="auto"/>
            <w:vAlign w:val="center"/>
          </w:tcPr>
          <w:p w:rsidR="00C57366" w:rsidRPr="00820EBA" w:rsidRDefault="00C57366" w:rsidP="00F557AB">
            <w:pPr>
              <w:jc w:val="center"/>
              <w:rPr>
                <w:sz w:val="20"/>
                <w:szCs w:val="20"/>
              </w:rPr>
            </w:pPr>
            <w:r w:rsidRPr="00820EBA">
              <w:rPr>
                <w:sz w:val="20"/>
                <w:szCs w:val="20"/>
              </w:rPr>
              <w:t>104,0</w:t>
            </w:r>
          </w:p>
        </w:tc>
        <w:tc>
          <w:tcPr>
            <w:tcW w:w="1275" w:type="dxa"/>
            <w:shd w:val="clear" w:color="auto" w:fill="auto"/>
            <w:vAlign w:val="center"/>
          </w:tcPr>
          <w:p w:rsidR="00C57366" w:rsidRPr="00820EBA" w:rsidRDefault="00C57366" w:rsidP="00F557AB">
            <w:pPr>
              <w:jc w:val="center"/>
              <w:rPr>
                <w:sz w:val="20"/>
                <w:szCs w:val="20"/>
              </w:rPr>
            </w:pPr>
            <w:r w:rsidRPr="00820EBA">
              <w:rPr>
                <w:sz w:val="20"/>
                <w:szCs w:val="20"/>
              </w:rPr>
              <w:t>104,03</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Оборот розничной торговли</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млн. руб.</w:t>
            </w:r>
          </w:p>
        </w:tc>
        <w:tc>
          <w:tcPr>
            <w:tcW w:w="1276" w:type="dxa"/>
            <w:vAlign w:val="center"/>
          </w:tcPr>
          <w:p w:rsidR="00C57366" w:rsidRPr="00820EBA" w:rsidRDefault="00C57366" w:rsidP="00F557AB">
            <w:pPr>
              <w:jc w:val="center"/>
              <w:rPr>
                <w:sz w:val="20"/>
                <w:szCs w:val="20"/>
              </w:rPr>
            </w:pPr>
            <w:r w:rsidRPr="00820EBA">
              <w:rPr>
                <w:sz w:val="20"/>
                <w:szCs w:val="20"/>
              </w:rPr>
              <w:t>2733,6</w:t>
            </w:r>
          </w:p>
        </w:tc>
        <w:tc>
          <w:tcPr>
            <w:tcW w:w="1276" w:type="dxa"/>
            <w:vAlign w:val="center"/>
          </w:tcPr>
          <w:p w:rsidR="00C57366" w:rsidRPr="00820EBA" w:rsidRDefault="00C57366" w:rsidP="00F557AB">
            <w:pPr>
              <w:jc w:val="center"/>
              <w:rPr>
                <w:sz w:val="20"/>
                <w:szCs w:val="20"/>
              </w:rPr>
            </w:pPr>
            <w:r w:rsidRPr="00820EBA">
              <w:rPr>
                <w:sz w:val="20"/>
                <w:szCs w:val="20"/>
              </w:rPr>
              <w:t>2840,5</w:t>
            </w:r>
          </w:p>
        </w:tc>
        <w:tc>
          <w:tcPr>
            <w:tcW w:w="1417" w:type="dxa"/>
            <w:vAlign w:val="center"/>
          </w:tcPr>
          <w:p w:rsidR="00C57366" w:rsidRPr="00820EBA" w:rsidRDefault="00C57366" w:rsidP="00F557AB">
            <w:pPr>
              <w:jc w:val="center"/>
              <w:rPr>
                <w:sz w:val="20"/>
                <w:szCs w:val="20"/>
              </w:rPr>
            </w:pPr>
            <w:r w:rsidRPr="00820EBA">
              <w:rPr>
                <w:sz w:val="20"/>
                <w:szCs w:val="20"/>
              </w:rPr>
              <w:t>2934,0</w:t>
            </w:r>
          </w:p>
        </w:tc>
        <w:tc>
          <w:tcPr>
            <w:tcW w:w="1418" w:type="dxa"/>
            <w:shd w:val="clear" w:color="auto" w:fill="auto"/>
            <w:vAlign w:val="center"/>
          </w:tcPr>
          <w:p w:rsidR="00C57366" w:rsidRPr="00820EBA" w:rsidRDefault="00C57366" w:rsidP="00F557AB">
            <w:pPr>
              <w:jc w:val="center"/>
              <w:rPr>
                <w:sz w:val="20"/>
                <w:szCs w:val="20"/>
              </w:rPr>
            </w:pPr>
            <w:r w:rsidRPr="00820EBA">
              <w:rPr>
                <w:sz w:val="20"/>
                <w:szCs w:val="20"/>
              </w:rPr>
              <w:t>3022,0</w:t>
            </w:r>
          </w:p>
        </w:tc>
        <w:tc>
          <w:tcPr>
            <w:tcW w:w="1417" w:type="dxa"/>
            <w:shd w:val="clear" w:color="auto" w:fill="auto"/>
            <w:vAlign w:val="center"/>
          </w:tcPr>
          <w:p w:rsidR="00C57366" w:rsidRPr="00820EBA" w:rsidRDefault="00C57366" w:rsidP="00F557AB">
            <w:pPr>
              <w:jc w:val="center"/>
              <w:rPr>
                <w:sz w:val="20"/>
                <w:szCs w:val="20"/>
              </w:rPr>
            </w:pPr>
            <w:r>
              <w:rPr>
                <w:sz w:val="20"/>
                <w:szCs w:val="20"/>
              </w:rPr>
              <w:t>3</w:t>
            </w:r>
            <w:r w:rsidRPr="00820EBA">
              <w:rPr>
                <w:sz w:val="20"/>
                <w:szCs w:val="20"/>
              </w:rPr>
              <w:t>036,0</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3119,0</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3152,0</w:t>
            </w:r>
          </w:p>
        </w:tc>
        <w:tc>
          <w:tcPr>
            <w:tcW w:w="1134" w:type="dxa"/>
            <w:shd w:val="clear" w:color="auto" w:fill="auto"/>
            <w:vAlign w:val="center"/>
          </w:tcPr>
          <w:p w:rsidR="00C57366" w:rsidRPr="00820EBA" w:rsidRDefault="00C57366" w:rsidP="00F557AB">
            <w:pPr>
              <w:jc w:val="center"/>
              <w:rPr>
                <w:sz w:val="20"/>
                <w:szCs w:val="20"/>
              </w:rPr>
            </w:pPr>
            <w:r w:rsidRPr="00820EBA">
              <w:rPr>
                <w:sz w:val="20"/>
                <w:szCs w:val="20"/>
              </w:rPr>
              <w:t>3228,0</w:t>
            </w:r>
          </w:p>
        </w:tc>
        <w:tc>
          <w:tcPr>
            <w:tcW w:w="1275" w:type="dxa"/>
            <w:shd w:val="clear" w:color="auto" w:fill="auto"/>
            <w:vAlign w:val="center"/>
          </w:tcPr>
          <w:p w:rsidR="00C57366" w:rsidRPr="00820EBA" w:rsidRDefault="00C57366" w:rsidP="00F557AB">
            <w:pPr>
              <w:jc w:val="center"/>
              <w:rPr>
                <w:sz w:val="20"/>
                <w:szCs w:val="20"/>
              </w:rPr>
            </w:pPr>
            <w:r w:rsidRPr="00820EBA">
              <w:rPr>
                <w:sz w:val="20"/>
                <w:szCs w:val="20"/>
              </w:rPr>
              <w:t>3278,0</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Индекс физического объема оборота розничной торговли</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в % к предыдущему году</w:t>
            </w:r>
          </w:p>
        </w:tc>
        <w:tc>
          <w:tcPr>
            <w:tcW w:w="1276" w:type="dxa"/>
            <w:vAlign w:val="center"/>
          </w:tcPr>
          <w:p w:rsidR="00C57366" w:rsidRPr="00820EBA" w:rsidRDefault="00C57366" w:rsidP="00F557AB">
            <w:pPr>
              <w:jc w:val="center"/>
              <w:rPr>
                <w:sz w:val="20"/>
                <w:szCs w:val="20"/>
              </w:rPr>
            </w:pPr>
            <w:r w:rsidRPr="00820EBA">
              <w:rPr>
                <w:sz w:val="20"/>
                <w:szCs w:val="20"/>
              </w:rPr>
              <w:t>96,00</w:t>
            </w:r>
          </w:p>
        </w:tc>
        <w:tc>
          <w:tcPr>
            <w:tcW w:w="1276" w:type="dxa"/>
            <w:vAlign w:val="center"/>
          </w:tcPr>
          <w:p w:rsidR="00C57366" w:rsidRPr="00820EBA" w:rsidRDefault="00C57366" w:rsidP="00F557AB">
            <w:pPr>
              <w:jc w:val="center"/>
              <w:rPr>
                <w:sz w:val="20"/>
                <w:szCs w:val="20"/>
              </w:rPr>
            </w:pPr>
            <w:r w:rsidRPr="00820EBA">
              <w:rPr>
                <w:sz w:val="20"/>
                <w:szCs w:val="20"/>
              </w:rPr>
              <w:t>100,2</w:t>
            </w:r>
          </w:p>
        </w:tc>
        <w:tc>
          <w:tcPr>
            <w:tcW w:w="1417" w:type="dxa"/>
            <w:vAlign w:val="center"/>
          </w:tcPr>
          <w:p w:rsidR="00C57366" w:rsidRPr="00820EBA" w:rsidRDefault="00C57366" w:rsidP="00F557AB">
            <w:pPr>
              <w:jc w:val="center"/>
              <w:rPr>
                <w:sz w:val="20"/>
                <w:szCs w:val="20"/>
              </w:rPr>
            </w:pPr>
            <w:r w:rsidRPr="00820EBA">
              <w:rPr>
                <w:sz w:val="20"/>
                <w:szCs w:val="20"/>
              </w:rPr>
              <w:t>94,7</w:t>
            </w:r>
          </w:p>
        </w:tc>
        <w:tc>
          <w:tcPr>
            <w:tcW w:w="1418" w:type="dxa"/>
            <w:shd w:val="clear" w:color="auto" w:fill="auto"/>
            <w:vAlign w:val="center"/>
          </w:tcPr>
          <w:p w:rsidR="00C57366" w:rsidRPr="00820EBA" w:rsidRDefault="00C57366" w:rsidP="00F557AB">
            <w:pPr>
              <w:jc w:val="center"/>
              <w:rPr>
                <w:sz w:val="20"/>
                <w:szCs w:val="20"/>
              </w:rPr>
            </w:pPr>
            <w:r w:rsidRPr="00820EBA">
              <w:rPr>
                <w:sz w:val="20"/>
                <w:szCs w:val="20"/>
              </w:rPr>
              <w:t>100</w:t>
            </w:r>
          </w:p>
        </w:tc>
        <w:tc>
          <w:tcPr>
            <w:tcW w:w="1417" w:type="dxa"/>
            <w:shd w:val="clear" w:color="auto" w:fill="auto"/>
            <w:vAlign w:val="center"/>
          </w:tcPr>
          <w:p w:rsidR="00C57366" w:rsidRPr="00820EBA" w:rsidRDefault="00C57366" w:rsidP="00F557AB">
            <w:pPr>
              <w:jc w:val="center"/>
              <w:rPr>
                <w:sz w:val="20"/>
                <w:szCs w:val="20"/>
              </w:rPr>
            </w:pPr>
            <w:r w:rsidRPr="00820EBA">
              <w:rPr>
                <w:sz w:val="20"/>
                <w:szCs w:val="20"/>
              </w:rPr>
              <w:t>100,1</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100</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100,2</w:t>
            </w:r>
          </w:p>
        </w:tc>
        <w:tc>
          <w:tcPr>
            <w:tcW w:w="1134" w:type="dxa"/>
            <w:shd w:val="clear" w:color="auto" w:fill="auto"/>
            <w:vAlign w:val="center"/>
          </w:tcPr>
          <w:p w:rsidR="00C57366" w:rsidRPr="00820EBA" w:rsidRDefault="00C57366" w:rsidP="00F557AB">
            <w:pPr>
              <w:jc w:val="center"/>
              <w:rPr>
                <w:sz w:val="20"/>
                <w:szCs w:val="20"/>
              </w:rPr>
            </w:pPr>
            <w:r w:rsidRPr="00820EBA">
              <w:rPr>
                <w:sz w:val="20"/>
                <w:szCs w:val="20"/>
              </w:rPr>
              <w:t>100,1</w:t>
            </w:r>
          </w:p>
        </w:tc>
        <w:tc>
          <w:tcPr>
            <w:tcW w:w="1275" w:type="dxa"/>
            <w:shd w:val="clear" w:color="auto" w:fill="auto"/>
            <w:vAlign w:val="center"/>
          </w:tcPr>
          <w:p w:rsidR="00C57366" w:rsidRPr="00820EBA" w:rsidRDefault="00C57366" w:rsidP="00F557AB">
            <w:pPr>
              <w:jc w:val="center"/>
              <w:rPr>
                <w:sz w:val="20"/>
                <w:szCs w:val="20"/>
              </w:rPr>
            </w:pPr>
            <w:r w:rsidRPr="00820EBA">
              <w:rPr>
                <w:sz w:val="20"/>
                <w:szCs w:val="20"/>
              </w:rPr>
              <w:t>100,3</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Объем платных услуг населению</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млн. руб.</w:t>
            </w:r>
          </w:p>
        </w:tc>
        <w:tc>
          <w:tcPr>
            <w:tcW w:w="1276" w:type="dxa"/>
            <w:vAlign w:val="center"/>
          </w:tcPr>
          <w:p w:rsidR="00C57366" w:rsidRPr="00820EBA" w:rsidRDefault="00C57366" w:rsidP="00F557AB">
            <w:pPr>
              <w:jc w:val="center"/>
              <w:rPr>
                <w:sz w:val="20"/>
                <w:szCs w:val="20"/>
              </w:rPr>
            </w:pPr>
            <w:r w:rsidRPr="00820EBA">
              <w:rPr>
                <w:sz w:val="20"/>
                <w:szCs w:val="20"/>
              </w:rPr>
              <w:t>1075,3</w:t>
            </w:r>
          </w:p>
        </w:tc>
        <w:tc>
          <w:tcPr>
            <w:tcW w:w="1276" w:type="dxa"/>
            <w:vAlign w:val="center"/>
          </w:tcPr>
          <w:p w:rsidR="00C57366" w:rsidRPr="00820EBA" w:rsidRDefault="00C57366" w:rsidP="00F557AB">
            <w:pPr>
              <w:jc w:val="center"/>
              <w:rPr>
                <w:sz w:val="20"/>
                <w:szCs w:val="20"/>
              </w:rPr>
            </w:pPr>
            <w:r w:rsidRPr="00820EBA">
              <w:rPr>
                <w:sz w:val="20"/>
                <w:szCs w:val="20"/>
              </w:rPr>
              <w:t>1115,4</w:t>
            </w:r>
          </w:p>
        </w:tc>
        <w:tc>
          <w:tcPr>
            <w:tcW w:w="1417" w:type="dxa"/>
            <w:vAlign w:val="center"/>
          </w:tcPr>
          <w:p w:rsidR="00C57366" w:rsidRPr="00820EBA" w:rsidRDefault="00C57366" w:rsidP="00F557AB">
            <w:pPr>
              <w:jc w:val="center"/>
              <w:rPr>
                <w:sz w:val="20"/>
                <w:szCs w:val="20"/>
              </w:rPr>
            </w:pPr>
            <w:r w:rsidRPr="00820EBA">
              <w:rPr>
                <w:sz w:val="20"/>
                <w:szCs w:val="20"/>
              </w:rPr>
              <w:t>1155,0</w:t>
            </w:r>
          </w:p>
        </w:tc>
        <w:tc>
          <w:tcPr>
            <w:tcW w:w="1418" w:type="dxa"/>
            <w:shd w:val="clear" w:color="auto" w:fill="auto"/>
            <w:vAlign w:val="center"/>
          </w:tcPr>
          <w:p w:rsidR="00C57366" w:rsidRPr="00820EBA" w:rsidRDefault="00C57366" w:rsidP="00F557AB">
            <w:pPr>
              <w:jc w:val="center"/>
              <w:rPr>
                <w:sz w:val="20"/>
                <w:szCs w:val="20"/>
              </w:rPr>
            </w:pPr>
            <w:r w:rsidRPr="00820EBA">
              <w:rPr>
                <w:sz w:val="20"/>
                <w:szCs w:val="20"/>
              </w:rPr>
              <w:t>1189,0</w:t>
            </w:r>
          </w:p>
        </w:tc>
        <w:tc>
          <w:tcPr>
            <w:tcW w:w="1417" w:type="dxa"/>
            <w:shd w:val="clear" w:color="auto" w:fill="auto"/>
            <w:vAlign w:val="center"/>
          </w:tcPr>
          <w:p w:rsidR="00C57366" w:rsidRPr="00820EBA" w:rsidRDefault="00C57366" w:rsidP="00F557AB">
            <w:pPr>
              <w:jc w:val="center"/>
              <w:rPr>
                <w:sz w:val="20"/>
                <w:szCs w:val="20"/>
              </w:rPr>
            </w:pPr>
            <w:r w:rsidRPr="00820EBA">
              <w:rPr>
                <w:sz w:val="20"/>
                <w:szCs w:val="20"/>
              </w:rPr>
              <w:t>1195,0</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1228,0</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1241,0</w:t>
            </w:r>
          </w:p>
        </w:tc>
        <w:tc>
          <w:tcPr>
            <w:tcW w:w="1134" w:type="dxa"/>
            <w:shd w:val="clear" w:color="auto" w:fill="auto"/>
            <w:vAlign w:val="center"/>
          </w:tcPr>
          <w:p w:rsidR="00C57366" w:rsidRPr="00820EBA" w:rsidRDefault="00C57366" w:rsidP="00F557AB">
            <w:pPr>
              <w:jc w:val="center"/>
              <w:rPr>
                <w:sz w:val="20"/>
                <w:szCs w:val="20"/>
              </w:rPr>
            </w:pPr>
            <w:r w:rsidRPr="00820EBA">
              <w:rPr>
                <w:sz w:val="20"/>
                <w:szCs w:val="20"/>
              </w:rPr>
              <w:t>1273,0</w:t>
            </w:r>
          </w:p>
        </w:tc>
        <w:tc>
          <w:tcPr>
            <w:tcW w:w="1275" w:type="dxa"/>
            <w:shd w:val="clear" w:color="auto" w:fill="auto"/>
            <w:vAlign w:val="center"/>
          </w:tcPr>
          <w:p w:rsidR="00C57366" w:rsidRPr="00820EBA" w:rsidRDefault="00C57366" w:rsidP="00F557AB">
            <w:pPr>
              <w:jc w:val="center"/>
              <w:rPr>
                <w:sz w:val="20"/>
                <w:szCs w:val="20"/>
              </w:rPr>
            </w:pPr>
            <w:r w:rsidRPr="00820EBA">
              <w:rPr>
                <w:sz w:val="20"/>
                <w:szCs w:val="20"/>
              </w:rPr>
              <w:t>1291,0</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Индекс физического объема платных услуг населению</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в % к предыдущему году</w:t>
            </w:r>
          </w:p>
        </w:tc>
        <w:tc>
          <w:tcPr>
            <w:tcW w:w="1276" w:type="dxa"/>
            <w:vAlign w:val="center"/>
          </w:tcPr>
          <w:p w:rsidR="00C57366" w:rsidRPr="00820EBA" w:rsidRDefault="00C57366" w:rsidP="00F557AB">
            <w:pPr>
              <w:jc w:val="center"/>
              <w:rPr>
                <w:sz w:val="20"/>
                <w:szCs w:val="20"/>
              </w:rPr>
            </w:pPr>
            <w:r w:rsidRPr="00820EBA">
              <w:rPr>
                <w:sz w:val="20"/>
                <w:szCs w:val="20"/>
              </w:rPr>
              <w:t>83,30</w:t>
            </w:r>
          </w:p>
        </w:tc>
        <w:tc>
          <w:tcPr>
            <w:tcW w:w="1276" w:type="dxa"/>
            <w:vAlign w:val="center"/>
          </w:tcPr>
          <w:p w:rsidR="00C57366" w:rsidRPr="00820EBA" w:rsidRDefault="00C57366" w:rsidP="00F557AB">
            <w:pPr>
              <w:jc w:val="center"/>
              <w:rPr>
                <w:sz w:val="20"/>
                <w:szCs w:val="20"/>
              </w:rPr>
            </w:pPr>
            <w:r w:rsidRPr="00820EBA">
              <w:rPr>
                <w:sz w:val="20"/>
                <w:szCs w:val="20"/>
              </w:rPr>
              <w:t>100</w:t>
            </w:r>
          </w:p>
        </w:tc>
        <w:tc>
          <w:tcPr>
            <w:tcW w:w="1417" w:type="dxa"/>
            <w:vAlign w:val="center"/>
          </w:tcPr>
          <w:p w:rsidR="00C57366" w:rsidRPr="00820EBA" w:rsidRDefault="00C57366" w:rsidP="00F557AB">
            <w:pPr>
              <w:jc w:val="center"/>
              <w:rPr>
                <w:sz w:val="20"/>
                <w:szCs w:val="20"/>
              </w:rPr>
            </w:pPr>
            <w:r w:rsidRPr="00820EBA">
              <w:rPr>
                <w:sz w:val="20"/>
                <w:szCs w:val="20"/>
              </w:rPr>
              <w:t>95</w:t>
            </w:r>
          </w:p>
        </w:tc>
        <w:tc>
          <w:tcPr>
            <w:tcW w:w="1418" w:type="dxa"/>
            <w:shd w:val="clear" w:color="auto" w:fill="auto"/>
            <w:vAlign w:val="center"/>
          </w:tcPr>
          <w:p w:rsidR="00C57366" w:rsidRPr="00820EBA" w:rsidRDefault="00C57366" w:rsidP="00F557AB">
            <w:pPr>
              <w:jc w:val="center"/>
              <w:rPr>
                <w:sz w:val="20"/>
                <w:szCs w:val="20"/>
              </w:rPr>
            </w:pPr>
            <w:r w:rsidRPr="00820EBA">
              <w:rPr>
                <w:sz w:val="20"/>
                <w:szCs w:val="20"/>
              </w:rPr>
              <w:t>100</w:t>
            </w:r>
          </w:p>
        </w:tc>
        <w:tc>
          <w:tcPr>
            <w:tcW w:w="1417" w:type="dxa"/>
            <w:shd w:val="clear" w:color="auto" w:fill="auto"/>
            <w:vAlign w:val="center"/>
          </w:tcPr>
          <w:p w:rsidR="00C57366" w:rsidRPr="00820EBA" w:rsidRDefault="00C57366" w:rsidP="00F557AB">
            <w:pPr>
              <w:jc w:val="center"/>
              <w:rPr>
                <w:sz w:val="20"/>
                <w:szCs w:val="20"/>
              </w:rPr>
            </w:pPr>
            <w:r w:rsidRPr="00820EBA">
              <w:rPr>
                <w:sz w:val="20"/>
                <w:szCs w:val="20"/>
              </w:rPr>
              <w:t>100,1</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100,1</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100,2</w:t>
            </w:r>
          </w:p>
        </w:tc>
        <w:tc>
          <w:tcPr>
            <w:tcW w:w="1134" w:type="dxa"/>
            <w:shd w:val="clear" w:color="auto" w:fill="auto"/>
            <w:vAlign w:val="center"/>
          </w:tcPr>
          <w:p w:rsidR="00C57366" w:rsidRPr="00820EBA" w:rsidRDefault="00C57366" w:rsidP="00F557AB">
            <w:pPr>
              <w:jc w:val="center"/>
              <w:rPr>
                <w:sz w:val="20"/>
                <w:szCs w:val="20"/>
              </w:rPr>
            </w:pPr>
            <w:r w:rsidRPr="00820EBA">
              <w:rPr>
                <w:sz w:val="20"/>
                <w:szCs w:val="20"/>
              </w:rPr>
              <w:t>100,2</w:t>
            </w:r>
          </w:p>
        </w:tc>
        <w:tc>
          <w:tcPr>
            <w:tcW w:w="1275" w:type="dxa"/>
            <w:shd w:val="clear" w:color="auto" w:fill="auto"/>
            <w:vAlign w:val="center"/>
          </w:tcPr>
          <w:p w:rsidR="00C57366" w:rsidRPr="00820EBA" w:rsidRDefault="00C57366" w:rsidP="00F557AB">
            <w:pPr>
              <w:jc w:val="center"/>
              <w:rPr>
                <w:sz w:val="20"/>
                <w:szCs w:val="20"/>
              </w:rPr>
            </w:pPr>
            <w:r w:rsidRPr="00820EBA">
              <w:rPr>
                <w:sz w:val="20"/>
                <w:szCs w:val="20"/>
              </w:rPr>
              <w:t>100,3</w:t>
            </w:r>
          </w:p>
        </w:tc>
      </w:tr>
      <w:tr w:rsidR="00C57366" w:rsidRPr="00820EBA" w:rsidTr="00AC11B9">
        <w:tc>
          <w:tcPr>
            <w:tcW w:w="15622" w:type="dxa"/>
            <w:gridSpan w:val="11"/>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6. Малое и среднее предпринимательство</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Число малых и средних (включая микро) предприятий на конец года</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единиц</w:t>
            </w:r>
          </w:p>
        </w:tc>
        <w:tc>
          <w:tcPr>
            <w:tcW w:w="1276" w:type="dxa"/>
            <w:vAlign w:val="center"/>
          </w:tcPr>
          <w:p w:rsidR="00C57366" w:rsidRPr="00820EBA" w:rsidRDefault="00C57366" w:rsidP="00F557AB">
            <w:pPr>
              <w:jc w:val="center"/>
              <w:rPr>
                <w:sz w:val="20"/>
                <w:szCs w:val="20"/>
              </w:rPr>
            </w:pPr>
            <w:r w:rsidRPr="00820EBA">
              <w:rPr>
                <w:sz w:val="20"/>
                <w:szCs w:val="20"/>
              </w:rPr>
              <w:t>816</w:t>
            </w:r>
          </w:p>
        </w:tc>
        <w:tc>
          <w:tcPr>
            <w:tcW w:w="1276" w:type="dxa"/>
            <w:vAlign w:val="center"/>
          </w:tcPr>
          <w:p w:rsidR="00C57366" w:rsidRPr="00820EBA" w:rsidRDefault="00C57366" w:rsidP="00F557AB">
            <w:pPr>
              <w:jc w:val="center"/>
              <w:rPr>
                <w:sz w:val="20"/>
                <w:szCs w:val="20"/>
              </w:rPr>
            </w:pPr>
            <w:r w:rsidRPr="00820EBA">
              <w:rPr>
                <w:sz w:val="20"/>
                <w:szCs w:val="20"/>
              </w:rPr>
              <w:t>809</w:t>
            </w:r>
          </w:p>
        </w:tc>
        <w:tc>
          <w:tcPr>
            <w:tcW w:w="1417" w:type="dxa"/>
            <w:vAlign w:val="center"/>
          </w:tcPr>
          <w:p w:rsidR="00C57366" w:rsidRPr="00820EBA" w:rsidRDefault="00C57366" w:rsidP="00F557AB">
            <w:pPr>
              <w:jc w:val="center"/>
              <w:rPr>
                <w:sz w:val="20"/>
                <w:szCs w:val="20"/>
              </w:rPr>
            </w:pPr>
            <w:r w:rsidRPr="00820EBA">
              <w:rPr>
                <w:sz w:val="20"/>
                <w:szCs w:val="20"/>
              </w:rPr>
              <w:t>817</w:t>
            </w:r>
          </w:p>
        </w:tc>
        <w:tc>
          <w:tcPr>
            <w:tcW w:w="1418" w:type="dxa"/>
            <w:shd w:val="clear" w:color="auto" w:fill="auto"/>
            <w:vAlign w:val="center"/>
          </w:tcPr>
          <w:p w:rsidR="00C57366" w:rsidRPr="00820EBA" w:rsidRDefault="00C57366" w:rsidP="00F557AB">
            <w:pPr>
              <w:jc w:val="center"/>
              <w:rPr>
                <w:sz w:val="20"/>
                <w:szCs w:val="20"/>
              </w:rPr>
            </w:pPr>
            <w:r w:rsidRPr="00820EBA">
              <w:rPr>
                <w:sz w:val="20"/>
                <w:szCs w:val="20"/>
              </w:rPr>
              <w:t>817</w:t>
            </w:r>
          </w:p>
        </w:tc>
        <w:tc>
          <w:tcPr>
            <w:tcW w:w="1417" w:type="dxa"/>
            <w:shd w:val="clear" w:color="auto" w:fill="auto"/>
            <w:vAlign w:val="center"/>
          </w:tcPr>
          <w:p w:rsidR="00C57366" w:rsidRPr="00820EBA" w:rsidRDefault="00C57366" w:rsidP="00F557AB">
            <w:pPr>
              <w:jc w:val="center"/>
              <w:rPr>
                <w:sz w:val="20"/>
                <w:szCs w:val="20"/>
              </w:rPr>
            </w:pPr>
            <w:r w:rsidRPr="00820EBA">
              <w:rPr>
                <w:sz w:val="20"/>
                <w:szCs w:val="20"/>
              </w:rPr>
              <w:t>822</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820</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827</w:t>
            </w:r>
          </w:p>
        </w:tc>
        <w:tc>
          <w:tcPr>
            <w:tcW w:w="1134" w:type="dxa"/>
            <w:shd w:val="clear" w:color="auto" w:fill="auto"/>
            <w:vAlign w:val="center"/>
          </w:tcPr>
          <w:p w:rsidR="00C57366" w:rsidRPr="00820EBA" w:rsidRDefault="00C57366" w:rsidP="00F557AB">
            <w:pPr>
              <w:jc w:val="center"/>
              <w:rPr>
                <w:sz w:val="20"/>
                <w:szCs w:val="20"/>
              </w:rPr>
            </w:pPr>
            <w:r w:rsidRPr="00820EBA">
              <w:rPr>
                <w:sz w:val="20"/>
                <w:szCs w:val="20"/>
              </w:rPr>
              <w:t>825</w:t>
            </w:r>
          </w:p>
        </w:tc>
        <w:tc>
          <w:tcPr>
            <w:tcW w:w="1275" w:type="dxa"/>
            <w:shd w:val="clear" w:color="auto" w:fill="auto"/>
            <w:vAlign w:val="center"/>
          </w:tcPr>
          <w:p w:rsidR="00C57366" w:rsidRPr="00820EBA" w:rsidRDefault="00C57366" w:rsidP="00F557AB">
            <w:pPr>
              <w:jc w:val="center"/>
              <w:rPr>
                <w:sz w:val="20"/>
                <w:szCs w:val="20"/>
              </w:rPr>
            </w:pPr>
            <w:r w:rsidRPr="00820EBA">
              <w:rPr>
                <w:sz w:val="20"/>
                <w:szCs w:val="20"/>
              </w:rPr>
              <w:t>833</w:t>
            </w:r>
          </w:p>
        </w:tc>
      </w:tr>
      <w:tr w:rsidR="00C57366" w:rsidRPr="00820EBA" w:rsidTr="00AC11B9">
        <w:tc>
          <w:tcPr>
            <w:tcW w:w="2581" w:type="dxa"/>
            <w:vAlign w:val="center"/>
          </w:tcPr>
          <w:p w:rsidR="00C57366" w:rsidRPr="00820EBA" w:rsidRDefault="00315FA7" w:rsidP="00F557AB">
            <w:pPr>
              <w:widowControl w:val="0"/>
              <w:tabs>
                <w:tab w:val="left" w:pos="567"/>
              </w:tabs>
              <w:jc w:val="both"/>
              <w:rPr>
                <w:sz w:val="20"/>
                <w:szCs w:val="20"/>
              </w:rPr>
            </w:pPr>
            <w:r>
              <w:rPr>
                <w:sz w:val="20"/>
                <w:szCs w:val="20"/>
              </w:rPr>
              <w:t>Численность работающих в малом и среднем бизнесе</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тыс. чел.</w:t>
            </w:r>
          </w:p>
        </w:tc>
        <w:tc>
          <w:tcPr>
            <w:tcW w:w="1276" w:type="dxa"/>
            <w:vAlign w:val="center"/>
          </w:tcPr>
          <w:p w:rsidR="00C57366" w:rsidRPr="00820EBA" w:rsidRDefault="00C57366" w:rsidP="00F557AB">
            <w:pPr>
              <w:jc w:val="center"/>
              <w:rPr>
                <w:sz w:val="20"/>
                <w:szCs w:val="20"/>
              </w:rPr>
            </w:pPr>
            <w:r w:rsidRPr="00820EBA">
              <w:rPr>
                <w:sz w:val="20"/>
                <w:szCs w:val="20"/>
              </w:rPr>
              <w:t>3,893</w:t>
            </w:r>
          </w:p>
        </w:tc>
        <w:tc>
          <w:tcPr>
            <w:tcW w:w="1276" w:type="dxa"/>
            <w:vAlign w:val="center"/>
          </w:tcPr>
          <w:p w:rsidR="00C57366" w:rsidRPr="00820EBA" w:rsidRDefault="00C57366" w:rsidP="00F557AB">
            <w:pPr>
              <w:jc w:val="center"/>
              <w:rPr>
                <w:sz w:val="20"/>
                <w:szCs w:val="20"/>
              </w:rPr>
            </w:pPr>
            <w:r w:rsidRPr="00820EBA">
              <w:rPr>
                <w:sz w:val="20"/>
                <w:szCs w:val="20"/>
              </w:rPr>
              <w:t>3,947</w:t>
            </w:r>
          </w:p>
        </w:tc>
        <w:tc>
          <w:tcPr>
            <w:tcW w:w="1417" w:type="dxa"/>
            <w:vAlign w:val="center"/>
          </w:tcPr>
          <w:p w:rsidR="00C57366" w:rsidRPr="00820EBA" w:rsidRDefault="00C57366" w:rsidP="00F557AB">
            <w:pPr>
              <w:jc w:val="center"/>
              <w:rPr>
                <w:sz w:val="20"/>
                <w:szCs w:val="20"/>
              </w:rPr>
            </w:pPr>
            <w:r>
              <w:rPr>
                <w:sz w:val="20"/>
                <w:szCs w:val="20"/>
              </w:rPr>
              <w:t>4,850</w:t>
            </w:r>
          </w:p>
        </w:tc>
        <w:tc>
          <w:tcPr>
            <w:tcW w:w="1418" w:type="dxa"/>
            <w:shd w:val="clear" w:color="auto" w:fill="auto"/>
            <w:vAlign w:val="center"/>
          </w:tcPr>
          <w:p w:rsidR="00C57366" w:rsidRPr="00820EBA" w:rsidRDefault="00C57366" w:rsidP="00F557AB">
            <w:pPr>
              <w:jc w:val="center"/>
              <w:rPr>
                <w:sz w:val="20"/>
                <w:szCs w:val="20"/>
              </w:rPr>
            </w:pPr>
            <w:r>
              <w:rPr>
                <w:sz w:val="20"/>
                <w:szCs w:val="20"/>
              </w:rPr>
              <w:t>4,856</w:t>
            </w:r>
          </w:p>
        </w:tc>
        <w:tc>
          <w:tcPr>
            <w:tcW w:w="1417" w:type="dxa"/>
            <w:shd w:val="clear" w:color="auto" w:fill="auto"/>
            <w:vAlign w:val="center"/>
          </w:tcPr>
          <w:p w:rsidR="00C57366" w:rsidRPr="00820EBA" w:rsidRDefault="00C57366" w:rsidP="00F557AB">
            <w:pPr>
              <w:jc w:val="center"/>
              <w:rPr>
                <w:sz w:val="20"/>
                <w:szCs w:val="20"/>
              </w:rPr>
            </w:pPr>
            <w:r>
              <w:rPr>
                <w:sz w:val="20"/>
                <w:szCs w:val="20"/>
              </w:rPr>
              <w:t>4,995</w:t>
            </w:r>
          </w:p>
        </w:tc>
        <w:tc>
          <w:tcPr>
            <w:tcW w:w="1276" w:type="dxa"/>
            <w:shd w:val="clear" w:color="auto" w:fill="auto"/>
            <w:vAlign w:val="center"/>
          </w:tcPr>
          <w:p w:rsidR="00C57366" w:rsidRPr="00820EBA" w:rsidRDefault="00C57366" w:rsidP="00F557AB">
            <w:pPr>
              <w:jc w:val="center"/>
              <w:rPr>
                <w:sz w:val="20"/>
                <w:szCs w:val="20"/>
              </w:rPr>
            </w:pPr>
            <w:r>
              <w:rPr>
                <w:sz w:val="20"/>
                <w:szCs w:val="20"/>
              </w:rPr>
              <w:t>5,012</w:t>
            </w:r>
          </w:p>
        </w:tc>
        <w:tc>
          <w:tcPr>
            <w:tcW w:w="1276" w:type="dxa"/>
            <w:shd w:val="clear" w:color="auto" w:fill="auto"/>
            <w:vAlign w:val="center"/>
          </w:tcPr>
          <w:p w:rsidR="00C57366" w:rsidRPr="00820EBA" w:rsidRDefault="00C57366" w:rsidP="00F557AB">
            <w:pPr>
              <w:jc w:val="center"/>
              <w:rPr>
                <w:sz w:val="20"/>
                <w:szCs w:val="20"/>
              </w:rPr>
            </w:pPr>
            <w:r>
              <w:rPr>
                <w:sz w:val="20"/>
                <w:szCs w:val="20"/>
              </w:rPr>
              <w:t>5,035</w:t>
            </w:r>
          </w:p>
        </w:tc>
        <w:tc>
          <w:tcPr>
            <w:tcW w:w="1134" w:type="dxa"/>
            <w:shd w:val="clear" w:color="auto" w:fill="auto"/>
            <w:vAlign w:val="center"/>
          </w:tcPr>
          <w:p w:rsidR="00C57366" w:rsidRPr="00820EBA" w:rsidRDefault="00C57366" w:rsidP="00F557AB">
            <w:pPr>
              <w:jc w:val="center"/>
              <w:rPr>
                <w:sz w:val="20"/>
                <w:szCs w:val="20"/>
              </w:rPr>
            </w:pPr>
            <w:r>
              <w:rPr>
                <w:sz w:val="20"/>
                <w:szCs w:val="20"/>
              </w:rPr>
              <w:t>5,050</w:t>
            </w:r>
          </w:p>
        </w:tc>
        <w:tc>
          <w:tcPr>
            <w:tcW w:w="1275" w:type="dxa"/>
            <w:shd w:val="clear" w:color="auto" w:fill="auto"/>
            <w:vAlign w:val="center"/>
          </w:tcPr>
          <w:p w:rsidR="00C57366" w:rsidRPr="00820EBA" w:rsidRDefault="00C57366" w:rsidP="00F557AB">
            <w:pPr>
              <w:jc w:val="center"/>
              <w:rPr>
                <w:sz w:val="20"/>
                <w:szCs w:val="20"/>
              </w:rPr>
            </w:pPr>
            <w:r>
              <w:rPr>
                <w:sz w:val="20"/>
                <w:szCs w:val="20"/>
              </w:rPr>
              <w:t>5,090</w:t>
            </w:r>
          </w:p>
        </w:tc>
      </w:tr>
      <w:tr w:rsidR="00C57366" w:rsidRPr="00820EBA" w:rsidTr="00AC11B9">
        <w:tc>
          <w:tcPr>
            <w:tcW w:w="15622" w:type="dxa"/>
            <w:gridSpan w:val="11"/>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7. Инвестиции</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Объем инвестиций в основной капитал за счет всех источников финансирования, всего</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млрд.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135,8</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149,7</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154,</w:t>
            </w:r>
            <w:r>
              <w:rPr>
                <w:sz w:val="20"/>
                <w:szCs w:val="20"/>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156,</w:t>
            </w:r>
            <w:r>
              <w:rPr>
                <w:sz w:val="20"/>
                <w:szCs w:val="20"/>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158,</w:t>
            </w:r>
            <w:r>
              <w:rPr>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158,6</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162,</w:t>
            </w:r>
            <w:r>
              <w:rPr>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160,</w:t>
            </w:r>
            <w:r>
              <w:rPr>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165,2</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Индекс физического объема</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 к предыдущему году в сопоставимых ценах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102,4</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101,3</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102,2</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100,1</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100,8</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100,3</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100,8</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100,2</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100,4</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объем инвестиций в основной капитал, привлеченные средства</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млрд.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0,755</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0,550</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0,927</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0,938</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0,949</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0,951</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0,972</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0,963</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0,991</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из них</w:t>
            </w:r>
          </w:p>
        </w:tc>
        <w:tc>
          <w:tcPr>
            <w:tcW w:w="1276" w:type="dxa"/>
            <w:vAlign w:val="center"/>
          </w:tcPr>
          <w:p w:rsidR="00C57366" w:rsidRPr="00820EBA" w:rsidRDefault="00C57366" w:rsidP="00F557AB">
            <w:pPr>
              <w:widowControl w:val="0"/>
              <w:tabs>
                <w:tab w:val="left" w:pos="567"/>
              </w:tabs>
              <w:jc w:val="center"/>
              <w:rPr>
                <w:sz w:val="20"/>
                <w:szCs w:val="20"/>
              </w:rPr>
            </w:pP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 xml:space="preserve">     </w:t>
            </w:r>
          </w:p>
        </w:tc>
        <w:tc>
          <w:tcPr>
            <w:tcW w:w="1276" w:type="dxa"/>
            <w:shd w:val="clear" w:color="auto" w:fill="auto"/>
            <w:vAlign w:val="center"/>
          </w:tcPr>
          <w:p w:rsidR="00C57366" w:rsidRPr="00820EBA" w:rsidRDefault="00C57366" w:rsidP="00F557AB">
            <w:pPr>
              <w:widowControl w:val="0"/>
              <w:tabs>
                <w:tab w:val="left" w:pos="567"/>
              </w:tabs>
              <w:jc w:val="center"/>
              <w:rPr>
                <w:sz w:val="20"/>
                <w:szCs w:val="20"/>
              </w:rPr>
            </w:pPr>
          </w:p>
        </w:tc>
        <w:tc>
          <w:tcPr>
            <w:tcW w:w="1417" w:type="dxa"/>
            <w:shd w:val="clear" w:color="auto" w:fill="auto"/>
            <w:vAlign w:val="center"/>
          </w:tcPr>
          <w:p w:rsidR="00C57366" w:rsidRPr="00820EBA" w:rsidRDefault="00C57366" w:rsidP="00F557AB">
            <w:pPr>
              <w:widowControl w:val="0"/>
              <w:tabs>
                <w:tab w:val="left" w:pos="567"/>
              </w:tabs>
              <w:jc w:val="center"/>
              <w:rPr>
                <w:sz w:val="20"/>
                <w:szCs w:val="20"/>
              </w:rPr>
            </w:pPr>
          </w:p>
        </w:tc>
        <w:tc>
          <w:tcPr>
            <w:tcW w:w="1418" w:type="dxa"/>
            <w:shd w:val="clear" w:color="auto" w:fill="auto"/>
            <w:vAlign w:val="center"/>
          </w:tcPr>
          <w:p w:rsidR="00C57366" w:rsidRPr="00820EBA" w:rsidRDefault="00C57366" w:rsidP="00F557AB">
            <w:pPr>
              <w:widowControl w:val="0"/>
              <w:tabs>
                <w:tab w:val="left" w:pos="567"/>
              </w:tabs>
              <w:jc w:val="center"/>
              <w:rPr>
                <w:sz w:val="20"/>
                <w:szCs w:val="20"/>
              </w:rPr>
            </w:pPr>
          </w:p>
        </w:tc>
        <w:tc>
          <w:tcPr>
            <w:tcW w:w="1417" w:type="dxa"/>
            <w:shd w:val="clear" w:color="auto" w:fill="auto"/>
            <w:vAlign w:val="center"/>
          </w:tcPr>
          <w:p w:rsidR="00C57366" w:rsidRPr="00820EBA" w:rsidRDefault="00C57366" w:rsidP="00F557AB">
            <w:pPr>
              <w:widowControl w:val="0"/>
              <w:tabs>
                <w:tab w:val="left" w:pos="567"/>
              </w:tabs>
              <w:jc w:val="center"/>
              <w:rPr>
                <w:sz w:val="20"/>
                <w:szCs w:val="20"/>
              </w:rPr>
            </w:pPr>
          </w:p>
        </w:tc>
        <w:tc>
          <w:tcPr>
            <w:tcW w:w="1276" w:type="dxa"/>
            <w:shd w:val="clear" w:color="auto" w:fill="auto"/>
            <w:vAlign w:val="center"/>
          </w:tcPr>
          <w:p w:rsidR="00C57366" w:rsidRPr="00820EBA" w:rsidRDefault="00C57366" w:rsidP="00F557AB">
            <w:pPr>
              <w:widowControl w:val="0"/>
              <w:tabs>
                <w:tab w:val="left" w:pos="567"/>
              </w:tabs>
              <w:jc w:val="center"/>
              <w:rPr>
                <w:sz w:val="20"/>
                <w:szCs w:val="20"/>
              </w:rPr>
            </w:pPr>
          </w:p>
        </w:tc>
        <w:tc>
          <w:tcPr>
            <w:tcW w:w="1276" w:type="dxa"/>
            <w:shd w:val="clear" w:color="auto" w:fill="auto"/>
            <w:vAlign w:val="center"/>
          </w:tcPr>
          <w:p w:rsidR="00C57366" w:rsidRPr="00820EBA" w:rsidRDefault="00C57366" w:rsidP="00F557AB">
            <w:pPr>
              <w:widowControl w:val="0"/>
              <w:tabs>
                <w:tab w:val="left" w:pos="567"/>
              </w:tabs>
              <w:jc w:val="center"/>
              <w:rPr>
                <w:sz w:val="20"/>
                <w:szCs w:val="20"/>
              </w:rPr>
            </w:pPr>
          </w:p>
        </w:tc>
        <w:tc>
          <w:tcPr>
            <w:tcW w:w="1134" w:type="dxa"/>
            <w:shd w:val="clear" w:color="auto" w:fill="auto"/>
            <w:vAlign w:val="center"/>
          </w:tcPr>
          <w:p w:rsidR="00C57366" w:rsidRPr="00820EBA" w:rsidRDefault="00C57366" w:rsidP="00F557AB">
            <w:pPr>
              <w:widowControl w:val="0"/>
              <w:tabs>
                <w:tab w:val="left" w:pos="567"/>
              </w:tabs>
              <w:jc w:val="center"/>
              <w:rPr>
                <w:sz w:val="20"/>
                <w:szCs w:val="20"/>
              </w:rPr>
            </w:pPr>
          </w:p>
        </w:tc>
        <w:tc>
          <w:tcPr>
            <w:tcW w:w="1275" w:type="dxa"/>
            <w:shd w:val="clear" w:color="auto" w:fill="auto"/>
            <w:vAlign w:val="center"/>
          </w:tcPr>
          <w:p w:rsidR="00C57366" w:rsidRPr="00820EBA" w:rsidRDefault="00C57366" w:rsidP="00F557AB">
            <w:pPr>
              <w:widowControl w:val="0"/>
              <w:tabs>
                <w:tab w:val="left" w:pos="567"/>
              </w:tabs>
              <w:jc w:val="center"/>
              <w:rPr>
                <w:sz w:val="20"/>
                <w:szCs w:val="20"/>
              </w:rPr>
            </w:pPr>
          </w:p>
        </w:tc>
      </w:tr>
      <w:tr w:rsidR="00C57366" w:rsidRPr="00820EBA" w:rsidTr="00AC11B9">
        <w:trPr>
          <w:trHeight w:val="280"/>
        </w:trPr>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бюджетные средства</w:t>
            </w:r>
          </w:p>
          <w:p w:rsidR="00C57366" w:rsidRPr="00820EBA" w:rsidRDefault="00C57366" w:rsidP="00F557AB">
            <w:pPr>
              <w:widowControl w:val="0"/>
              <w:tabs>
                <w:tab w:val="left" w:pos="567"/>
              </w:tabs>
              <w:jc w:val="both"/>
              <w:rPr>
                <w:sz w:val="20"/>
                <w:szCs w:val="20"/>
              </w:rPr>
            </w:pPr>
          </w:p>
          <w:p w:rsidR="00C57366" w:rsidRPr="00820EBA" w:rsidRDefault="00C57366" w:rsidP="00F557AB">
            <w:pPr>
              <w:widowControl w:val="0"/>
              <w:tabs>
                <w:tab w:val="left" w:pos="567"/>
              </w:tabs>
              <w:jc w:val="both"/>
              <w:rPr>
                <w:sz w:val="20"/>
                <w:szCs w:val="20"/>
              </w:rPr>
            </w:pP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млрд.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color w:val="000000"/>
                <w:sz w:val="20"/>
                <w:szCs w:val="20"/>
              </w:rPr>
            </w:pPr>
            <w:r w:rsidRPr="00820EBA">
              <w:rPr>
                <w:color w:val="000000"/>
                <w:sz w:val="20"/>
                <w:szCs w:val="20"/>
              </w:rPr>
              <w:t>0,252</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color w:val="000000"/>
                <w:sz w:val="20"/>
                <w:szCs w:val="20"/>
              </w:rPr>
            </w:pPr>
            <w:r w:rsidRPr="00820EBA">
              <w:rPr>
                <w:color w:val="000000"/>
                <w:sz w:val="20"/>
                <w:szCs w:val="20"/>
              </w:rPr>
              <w:t>0,247</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0,425</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0,436</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0,441</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0,443</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0,455</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0,450</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0,464</w:t>
            </w:r>
          </w:p>
        </w:tc>
      </w:tr>
      <w:tr w:rsidR="00C57366" w:rsidRPr="00820EBA" w:rsidTr="00AC11B9">
        <w:tc>
          <w:tcPr>
            <w:tcW w:w="15622" w:type="dxa"/>
            <w:gridSpan w:val="11"/>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8. Строительство</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Объем выполненных работ по виду деятельности «Строительство» (с учетом малых и микро предприятий)</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млрд.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1,506</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1,544</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1,570</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1,594</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1,603</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1,621</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1,640</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1,623</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1,642</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Индекс производства по виду деятельности «Строительство»</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 к предыдущему году в сопоставимых ценах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99,1</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102,5</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100,2</w:t>
            </w:r>
          </w:p>
        </w:tc>
        <w:tc>
          <w:tcPr>
            <w:tcW w:w="1418"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101,5</w:t>
            </w:r>
          </w:p>
        </w:tc>
        <w:tc>
          <w:tcPr>
            <w:tcW w:w="1417"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102,</w:t>
            </w:r>
            <w:r>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101,</w:t>
            </w:r>
            <w:r>
              <w:rPr>
                <w:sz w:val="20"/>
                <w:szCs w:val="20"/>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102,</w:t>
            </w:r>
            <w:r>
              <w:rPr>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w:t>
            </w:r>
            <w:r>
              <w:rPr>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C57366" w:rsidRPr="00820EBA" w:rsidRDefault="00C57366" w:rsidP="00F557AB">
            <w:pPr>
              <w:jc w:val="center"/>
              <w:rPr>
                <w:sz w:val="20"/>
                <w:szCs w:val="20"/>
              </w:rPr>
            </w:pPr>
            <w:r w:rsidRPr="00820EBA">
              <w:rPr>
                <w:sz w:val="20"/>
                <w:szCs w:val="20"/>
              </w:rPr>
              <w:t>100</w:t>
            </w:r>
            <w:r>
              <w:rPr>
                <w:sz w:val="20"/>
                <w:szCs w:val="20"/>
              </w:rPr>
              <w:t>,2</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Ввод в действие жилых домов за счет всех источников финансирования (в соответствии с выданными разрешениями на строительство жилых зданий)</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тыс. кв. метров общей площади</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16,2</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14,8</w:t>
            </w:r>
          </w:p>
        </w:tc>
        <w:tc>
          <w:tcPr>
            <w:tcW w:w="1417" w:type="dxa"/>
            <w:vAlign w:val="center"/>
          </w:tcPr>
          <w:p w:rsidR="00C57366" w:rsidRPr="00820EBA" w:rsidRDefault="00C57366" w:rsidP="00F557AB">
            <w:pPr>
              <w:widowControl w:val="0"/>
              <w:tabs>
                <w:tab w:val="left" w:pos="567"/>
              </w:tabs>
              <w:jc w:val="center"/>
              <w:rPr>
                <w:sz w:val="20"/>
                <w:szCs w:val="20"/>
              </w:rPr>
            </w:pPr>
            <w:r w:rsidRPr="00820EBA">
              <w:rPr>
                <w:sz w:val="20"/>
                <w:szCs w:val="20"/>
              </w:rPr>
              <w:t>16,5</w:t>
            </w:r>
          </w:p>
        </w:tc>
        <w:tc>
          <w:tcPr>
            <w:tcW w:w="1418"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17,2</w:t>
            </w:r>
          </w:p>
        </w:tc>
        <w:tc>
          <w:tcPr>
            <w:tcW w:w="1417"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17,8</w:t>
            </w:r>
          </w:p>
        </w:tc>
        <w:tc>
          <w:tcPr>
            <w:tcW w:w="1276"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18,5</w:t>
            </w:r>
          </w:p>
        </w:tc>
        <w:tc>
          <w:tcPr>
            <w:tcW w:w="1276"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19,2</w:t>
            </w:r>
          </w:p>
        </w:tc>
        <w:tc>
          <w:tcPr>
            <w:tcW w:w="1134"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18,5</w:t>
            </w:r>
          </w:p>
        </w:tc>
        <w:tc>
          <w:tcPr>
            <w:tcW w:w="1275" w:type="dxa"/>
            <w:shd w:val="clear" w:color="auto" w:fill="auto"/>
            <w:vAlign w:val="center"/>
          </w:tcPr>
          <w:p w:rsidR="00C57366" w:rsidRPr="00820EBA" w:rsidRDefault="00C57366" w:rsidP="00F557AB">
            <w:pPr>
              <w:widowControl w:val="0"/>
              <w:tabs>
                <w:tab w:val="left" w:pos="567"/>
              </w:tabs>
              <w:jc w:val="center"/>
              <w:rPr>
                <w:sz w:val="20"/>
                <w:szCs w:val="20"/>
              </w:rPr>
            </w:pPr>
            <w:r w:rsidRPr="00820EBA">
              <w:rPr>
                <w:sz w:val="20"/>
                <w:szCs w:val="20"/>
              </w:rPr>
              <w:t>19,2</w:t>
            </w:r>
          </w:p>
        </w:tc>
      </w:tr>
      <w:tr w:rsidR="00C57366" w:rsidRPr="00820EBA" w:rsidTr="00AC11B9">
        <w:tc>
          <w:tcPr>
            <w:tcW w:w="15622" w:type="dxa"/>
            <w:gridSpan w:val="11"/>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9. Труд и занятость</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Численность рабочей силы</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тыс. чел.</w:t>
            </w:r>
          </w:p>
        </w:tc>
        <w:tc>
          <w:tcPr>
            <w:tcW w:w="1276" w:type="dxa"/>
            <w:vAlign w:val="center"/>
          </w:tcPr>
          <w:p w:rsidR="00C57366" w:rsidRPr="00820EBA" w:rsidRDefault="00C57366" w:rsidP="00F557AB">
            <w:pPr>
              <w:widowControl w:val="0"/>
              <w:tabs>
                <w:tab w:val="left" w:pos="567"/>
              </w:tabs>
              <w:jc w:val="center"/>
              <w:rPr>
                <w:sz w:val="18"/>
                <w:szCs w:val="18"/>
              </w:rPr>
            </w:pPr>
            <w:r w:rsidRPr="00820EBA">
              <w:rPr>
                <w:sz w:val="18"/>
                <w:szCs w:val="18"/>
              </w:rPr>
              <w:t>46,481</w:t>
            </w:r>
          </w:p>
        </w:tc>
        <w:tc>
          <w:tcPr>
            <w:tcW w:w="1276" w:type="dxa"/>
            <w:vAlign w:val="center"/>
          </w:tcPr>
          <w:p w:rsidR="00C57366" w:rsidRPr="00820EBA" w:rsidRDefault="00C57366" w:rsidP="00F557AB">
            <w:pPr>
              <w:widowControl w:val="0"/>
              <w:tabs>
                <w:tab w:val="left" w:pos="567"/>
              </w:tabs>
              <w:jc w:val="center"/>
              <w:rPr>
                <w:sz w:val="18"/>
                <w:szCs w:val="18"/>
              </w:rPr>
            </w:pPr>
            <w:r w:rsidRPr="00820EBA">
              <w:rPr>
                <w:sz w:val="18"/>
                <w:szCs w:val="18"/>
              </w:rPr>
              <w:t>45,529</w:t>
            </w:r>
          </w:p>
        </w:tc>
        <w:tc>
          <w:tcPr>
            <w:tcW w:w="1417" w:type="dxa"/>
            <w:vAlign w:val="center"/>
          </w:tcPr>
          <w:p w:rsidR="00C57366" w:rsidRPr="00820EBA" w:rsidRDefault="00C57366" w:rsidP="00F557AB">
            <w:pPr>
              <w:widowControl w:val="0"/>
              <w:tabs>
                <w:tab w:val="left" w:pos="567"/>
              </w:tabs>
              <w:jc w:val="center"/>
              <w:rPr>
                <w:sz w:val="18"/>
                <w:szCs w:val="18"/>
              </w:rPr>
            </w:pPr>
            <w:r w:rsidRPr="00820EBA">
              <w:rPr>
                <w:sz w:val="18"/>
                <w:szCs w:val="18"/>
              </w:rPr>
              <w:t>46,446</w:t>
            </w:r>
          </w:p>
        </w:tc>
        <w:tc>
          <w:tcPr>
            <w:tcW w:w="1418"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46,321</w:t>
            </w:r>
          </w:p>
        </w:tc>
        <w:tc>
          <w:tcPr>
            <w:tcW w:w="1417"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46,569</w:t>
            </w:r>
          </w:p>
        </w:tc>
        <w:tc>
          <w:tcPr>
            <w:tcW w:w="1276"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46,730</w:t>
            </w:r>
          </w:p>
        </w:tc>
        <w:tc>
          <w:tcPr>
            <w:tcW w:w="1276"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46,614</w:t>
            </w:r>
          </w:p>
        </w:tc>
        <w:tc>
          <w:tcPr>
            <w:tcW w:w="1134"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46,732</w:t>
            </w:r>
          </w:p>
        </w:tc>
        <w:tc>
          <w:tcPr>
            <w:tcW w:w="1275"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46,762</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Уровень зарегистрированной безработицы</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w:t>
            </w:r>
          </w:p>
        </w:tc>
        <w:tc>
          <w:tcPr>
            <w:tcW w:w="1276" w:type="dxa"/>
            <w:vAlign w:val="center"/>
          </w:tcPr>
          <w:p w:rsidR="00C57366" w:rsidRPr="00820EBA" w:rsidRDefault="00C57366" w:rsidP="00F557AB">
            <w:pPr>
              <w:widowControl w:val="0"/>
              <w:tabs>
                <w:tab w:val="left" w:pos="567"/>
              </w:tabs>
              <w:jc w:val="center"/>
              <w:rPr>
                <w:sz w:val="18"/>
                <w:szCs w:val="18"/>
              </w:rPr>
            </w:pPr>
            <w:r w:rsidRPr="00820EBA">
              <w:rPr>
                <w:sz w:val="18"/>
                <w:szCs w:val="18"/>
              </w:rPr>
              <w:t>0,83</w:t>
            </w:r>
          </w:p>
        </w:tc>
        <w:tc>
          <w:tcPr>
            <w:tcW w:w="1276" w:type="dxa"/>
            <w:vAlign w:val="center"/>
          </w:tcPr>
          <w:p w:rsidR="00C57366" w:rsidRPr="00820EBA" w:rsidRDefault="00C57366" w:rsidP="00F557AB">
            <w:pPr>
              <w:widowControl w:val="0"/>
              <w:tabs>
                <w:tab w:val="left" w:pos="567"/>
              </w:tabs>
              <w:jc w:val="center"/>
              <w:rPr>
                <w:sz w:val="18"/>
                <w:szCs w:val="18"/>
              </w:rPr>
            </w:pPr>
            <w:r w:rsidRPr="00820EBA">
              <w:rPr>
                <w:sz w:val="18"/>
                <w:szCs w:val="18"/>
              </w:rPr>
              <w:t>0,06</w:t>
            </w:r>
          </w:p>
        </w:tc>
        <w:tc>
          <w:tcPr>
            <w:tcW w:w="1417" w:type="dxa"/>
            <w:vAlign w:val="center"/>
          </w:tcPr>
          <w:p w:rsidR="00C57366" w:rsidRPr="00820EBA" w:rsidRDefault="00C57366" w:rsidP="00F557AB">
            <w:pPr>
              <w:widowControl w:val="0"/>
              <w:tabs>
                <w:tab w:val="left" w:pos="567"/>
              </w:tabs>
              <w:jc w:val="center"/>
              <w:rPr>
                <w:sz w:val="18"/>
                <w:szCs w:val="18"/>
              </w:rPr>
            </w:pPr>
            <w:r w:rsidRPr="00820EBA">
              <w:rPr>
                <w:sz w:val="18"/>
                <w:szCs w:val="18"/>
              </w:rPr>
              <w:t>0,07</w:t>
            </w:r>
          </w:p>
        </w:tc>
        <w:tc>
          <w:tcPr>
            <w:tcW w:w="1418"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0,09</w:t>
            </w:r>
          </w:p>
        </w:tc>
        <w:tc>
          <w:tcPr>
            <w:tcW w:w="1417"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0,07</w:t>
            </w:r>
          </w:p>
        </w:tc>
        <w:tc>
          <w:tcPr>
            <w:tcW w:w="1276"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0,088</w:t>
            </w:r>
          </w:p>
        </w:tc>
        <w:tc>
          <w:tcPr>
            <w:tcW w:w="1276"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0,064</w:t>
            </w:r>
          </w:p>
        </w:tc>
        <w:tc>
          <w:tcPr>
            <w:tcW w:w="1134"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0,08</w:t>
            </w:r>
          </w:p>
        </w:tc>
        <w:tc>
          <w:tcPr>
            <w:tcW w:w="1275"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0,06</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Численность безработных, зарегистрированных в органах государственной службы занятости</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тыс. чел.</w:t>
            </w:r>
          </w:p>
        </w:tc>
        <w:tc>
          <w:tcPr>
            <w:tcW w:w="1276" w:type="dxa"/>
            <w:vAlign w:val="center"/>
          </w:tcPr>
          <w:p w:rsidR="00C57366" w:rsidRPr="00820EBA" w:rsidRDefault="00C57366" w:rsidP="00F557AB">
            <w:pPr>
              <w:widowControl w:val="0"/>
              <w:tabs>
                <w:tab w:val="left" w:pos="567"/>
              </w:tabs>
              <w:jc w:val="center"/>
              <w:rPr>
                <w:sz w:val="18"/>
                <w:szCs w:val="18"/>
              </w:rPr>
            </w:pPr>
            <w:r w:rsidRPr="00820EBA">
              <w:rPr>
                <w:sz w:val="18"/>
                <w:szCs w:val="18"/>
              </w:rPr>
              <w:t>0,394</w:t>
            </w:r>
          </w:p>
        </w:tc>
        <w:tc>
          <w:tcPr>
            <w:tcW w:w="1276" w:type="dxa"/>
            <w:vAlign w:val="center"/>
          </w:tcPr>
          <w:p w:rsidR="00C57366" w:rsidRPr="00820EBA" w:rsidRDefault="00C57366" w:rsidP="00F557AB">
            <w:pPr>
              <w:widowControl w:val="0"/>
              <w:tabs>
                <w:tab w:val="left" w:pos="567"/>
              </w:tabs>
              <w:jc w:val="center"/>
              <w:rPr>
                <w:sz w:val="18"/>
                <w:szCs w:val="18"/>
              </w:rPr>
            </w:pPr>
            <w:r w:rsidRPr="00820EBA">
              <w:rPr>
                <w:sz w:val="18"/>
                <w:szCs w:val="18"/>
              </w:rPr>
              <w:t>0,028</w:t>
            </w:r>
          </w:p>
        </w:tc>
        <w:tc>
          <w:tcPr>
            <w:tcW w:w="1417" w:type="dxa"/>
            <w:vAlign w:val="center"/>
          </w:tcPr>
          <w:p w:rsidR="00C57366" w:rsidRPr="00820EBA" w:rsidRDefault="00C57366" w:rsidP="00F557AB">
            <w:pPr>
              <w:widowControl w:val="0"/>
              <w:tabs>
                <w:tab w:val="left" w:pos="567"/>
              </w:tabs>
              <w:jc w:val="center"/>
              <w:rPr>
                <w:sz w:val="18"/>
                <w:szCs w:val="18"/>
              </w:rPr>
            </w:pPr>
            <w:r w:rsidRPr="00820EBA">
              <w:rPr>
                <w:sz w:val="18"/>
                <w:szCs w:val="18"/>
              </w:rPr>
              <w:t>0,032</w:t>
            </w:r>
          </w:p>
        </w:tc>
        <w:tc>
          <w:tcPr>
            <w:tcW w:w="1418"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0,043</w:t>
            </w:r>
          </w:p>
        </w:tc>
        <w:tc>
          <w:tcPr>
            <w:tcW w:w="1417"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0,032</w:t>
            </w:r>
          </w:p>
        </w:tc>
        <w:tc>
          <w:tcPr>
            <w:tcW w:w="1276"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0,041</w:t>
            </w:r>
          </w:p>
        </w:tc>
        <w:tc>
          <w:tcPr>
            <w:tcW w:w="1276"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0,03</w:t>
            </w:r>
          </w:p>
        </w:tc>
        <w:tc>
          <w:tcPr>
            <w:tcW w:w="1134"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0,039</w:t>
            </w:r>
          </w:p>
        </w:tc>
        <w:tc>
          <w:tcPr>
            <w:tcW w:w="1275"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0,028</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Среднесписочная численность работников организаций, всего</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тыс. чел.</w:t>
            </w:r>
          </w:p>
        </w:tc>
        <w:tc>
          <w:tcPr>
            <w:tcW w:w="1276" w:type="dxa"/>
            <w:vAlign w:val="center"/>
          </w:tcPr>
          <w:p w:rsidR="00C57366" w:rsidRPr="00820EBA" w:rsidRDefault="00C57366" w:rsidP="00F557AB">
            <w:pPr>
              <w:widowControl w:val="0"/>
              <w:tabs>
                <w:tab w:val="left" w:pos="567"/>
              </w:tabs>
              <w:jc w:val="center"/>
              <w:rPr>
                <w:sz w:val="18"/>
                <w:szCs w:val="18"/>
              </w:rPr>
            </w:pPr>
            <w:r w:rsidRPr="00820EBA">
              <w:rPr>
                <w:sz w:val="18"/>
                <w:szCs w:val="18"/>
              </w:rPr>
              <w:t>46,087</w:t>
            </w:r>
          </w:p>
        </w:tc>
        <w:tc>
          <w:tcPr>
            <w:tcW w:w="1276" w:type="dxa"/>
            <w:vAlign w:val="center"/>
          </w:tcPr>
          <w:p w:rsidR="00C57366" w:rsidRPr="00820EBA" w:rsidRDefault="00C57366" w:rsidP="00F557AB">
            <w:pPr>
              <w:widowControl w:val="0"/>
              <w:tabs>
                <w:tab w:val="left" w:pos="567"/>
              </w:tabs>
              <w:jc w:val="center"/>
              <w:rPr>
                <w:sz w:val="18"/>
                <w:szCs w:val="18"/>
              </w:rPr>
            </w:pPr>
            <w:r w:rsidRPr="00820EBA">
              <w:rPr>
                <w:sz w:val="18"/>
                <w:szCs w:val="18"/>
              </w:rPr>
              <w:t>45,501</w:t>
            </w:r>
          </w:p>
        </w:tc>
        <w:tc>
          <w:tcPr>
            <w:tcW w:w="1417" w:type="dxa"/>
            <w:vAlign w:val="center"/>
          </w:tcPr>
          <w:p w:rsidR="00C57366" w:rsidRPr="00820EBA" w:rsidRDefault="00C57366" w:rsidP="00F557AB">
            <w:pPr>
              <w:widowControl w:val="0"/>
              <w:tabs>
                <w:tab w:val="left" w:pos="567"/>
              </w:tabs>
              <w:jc w:val="center"/>
              <w:rPr>
                <w:sz w:val="18"/>
                <w:szCs w:val="18"/>
              </w:rPr>
            </w:pPr>
            <w:r w:rsidRPr="00820EBA">
              <w:rPr>
                <w:sz w:val="18"/>
                <w:szCs w:val="18"/>
              </w:rPr>
              <w:t>46,414</w:t>
            </w:r>
          </w:p>
        </w:tc>
        <w:tc>
          <w:tcPr>
            <w:tcW w:w="1418"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46,278</w:t>
            </w:r>
          </w:p>
        </w:tc>
        <w:tc>
          <w:tcPr>
            <w:tcW w:w="1417"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46,537</w:t>
            </w:r>
          </w:p>
        </w:tc>
        <w:tc>
          <w:tcPr>
            <w:tcW w:w="1276"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46,689</w:t>
            </w:r>
          </w:p>
        </w:tc>
        <w:tc>
          <w:tcPr>
            <w:tcW w:w="1276"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46,584</w:t>
            </w:r>
          </w:p>
        </w:tc>
        <w:tc>
          <w:tcPr>
            <w:tcW w:w="1134"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46,693</w:t>
            </w:r>
          </w:p>
        </w:tc>
        <w:tc>
          <w:tcPr>
            <w:tcW w:w="1275" w:type="dxa"/>
            <w:shd w:val="clear" w:color="auto" w:fill="auto"/>
            <w:vAlign w:val="center"/>
          </w:tcPr>
          <w:p w:rsidR="00C57366" w:rsidRPr="00820EBA" w:rsidRDefault="00C57366" w:rsidP="00F557AB">
            <w:pPr>
              <w:widowControl w:val="0"/>
              <w:tabs>
                <w:tab w:val="left" w:pos="567"/>
              </w:tabs>
              <w:jc w:val="center"/>
              <w:rPr>
                <w:sz w:val="18"/>
                <w:szCs w:val="18"/>
              </w:rPr>
            </w:pPr>
            <w:r w:rsidRPr="00820EBA">
              <w:rPr>
                <w:sz w:val="18"/>
                <w:szCs w:val="18"/>
              </w:rPr>
              <w:t>46,734</w:t>
            </w:r>
          </w:p>
        </w:tc>
      </w:tr>
      <w:tr w:rsidR="00C57366" w:rsidRPr="00820EBA" w:rsidTr="00AC11B9">
        <w:tc>
          <w:tcPr>
            <w:tcW w:w="15622" w:type="dxa"/>
            <w:gridSpan w:val="11"/>
            <w:shd w:val="clear" w:color="auto" w:fill="auto"/>
            <w:vAlign w:val="center"/>
          </w:tcPr>
          <w:p w:rsidR="00C57366" w:rsidRPr="00820EBA" w:rsidRDefault="00C57366" w:rsidP="00F557AB">
            <w:pPr>
              <w:widowControl w:val="0"/>
              <w:tabs>
                <w:tab w:val="left" w:pos="567"/>
              </w:tabs>
              <w:jc w:val="center"/>
              <w:rPr>
                <w:b/>
                <w:sz w:val="20"/>
                <w:szCs w:val="20"/>
              </w:rPr>
            </w:pPr>
            <w:r w:rsidRPr="00820EBA">
              <w:rPr>
                <w:b/>
                <w:sz w:val="20"/>
                <w:szCs w:val="20"/>
              </w:rPr>
              <w:t>10. Денежные доходы и расходы населения</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Денежные доходы в расчете на душу населения в месяц</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руб.</w:t>
            </w:r>
          </w:p>
        </w:tc>
        <w:tc>
          <w:tcPr>
            <w:tcW w:w="1276" w:type="dxa"/>
            <w:vAlign w:val="center"/>
          </w:tcPr>
          <w:p w:rsidR="00C57366" w:rsidRPr="00820EBA" w:rsidRDefault="00C57366" w:rsidP="00F557AB">
            <w:pPr>
              <w:widowControl w:val="0"/>
              <w:jc w:val="center"/>
              <w:rPr>
                <w:sz w:val="20"/>
                <w:szCs w:val="20"/>
              </w:rPr>
            </w:pPr>
            <w:r w:rsidRPr="00820EBA">
              <w:rPr>
                <w:sz w:val="20"/>
                <w:szCs w:val="20"/>
              </w:rPr>
              <w:t>38 900,0</w:t>
            </w:r>
          </w:p>
        </w:tc>
        <w:tc>
          <w:tcPr>
            <w:tcW w:w="1276" w:type="dxa"/>
            <w:vAlign w:val="center"/>
          </w:tcPr>
          <w:p w:rsidR="00C57366" w:rsidRPr="00820EBA" w:rsidRDefault="00C57366" w:rsidP="00F557AB">
            <w:pPr>
              <w:widowControl w:val="0"/>
              <w:jc w:val="center"/>
              <w:rPr>
                <w:sz w:val="20"/>
                <w:szCs w:val="20"/>
              </w:rPr>
            </w:pPr>
            <w:r w:rsidRPr="00820EBA">
              <w:rPr>
                <w:sz w:val="20"/>
                <w:szCs w:val="20"/>
              </w:rPr>
              <w:t>39 700,0</w:t>
            </w:r>
          </w:p>
        </w:tc>
        <w:tc>
          <w:tcPr>
            <w:tcW w:w="1417" w:type="dxa"/>
            <w:vAlign w:val="center"/>
          </w:tcPr>
          <w:p w:rsidR="00C57366" w:rsidRPr="00820EBA" w:rsidRDefault="00C57366" w:rsidP="00F557AB">
            <w:pPr>
              <w:widowControl w:val="0"/>
              <w:jc w:val="center"/>
              <w:rPr>
                <w:sz w:val="20"/>
                <w:szCs w:val="20"/>
              </w:rPr>
            </w:pPr>
            <w:r w:rsidRPr="00820EBA">
              <w:rPr>
                <w:sz w:val="20"/>
                <w:szCs w:val="20"/>
              </w:rPr>
              <w:t>40 800,0</w:t>
            </w:r>
          </w:p>
        </w:tc>
        <w:tc>
          <w:tcPr>
            <w:tcW w:w="1418" w:type="dxa"/>
            <w:shd w:val="clear" w:color="auto" w:fill="auto"/>
            <w:vAlign w:val="center"/>
          </w:tcPr>
          <w:p w:rsidR="00C57366" w:rsidRPr="00820EBA" w:rsidRDefault="00C57366" w:rsidP="00F557AB">
            <w:pPr>
              <w:widowControl w:val="0"/>
              <w:jc w:val="center"/>
              <w:rPr>
                <w:sz w:val="20"/>
                <w:szCs w:val="20"/>
              </w:rPr>
            </w:pPr>
            <w:r w:rsidRPr="00820EBA">
              <w:rPr>
                <w:sz w:val="20"/>
                <w:szCs w:val="20"/>
              </w:rPr>
              <w:t>42 400,0</w:t>
            </w:r>
          </w:p>
        </w:tc>
        <w:tc>
          <w:tcPr>
            <w:tcW w:w="1417" w:type="dxa"/>
            <w:shd w:val="clear" w:color="auto" w:fill="auto"/>
            <w:vAlign w:val="center"/>
          </w:tcPr>
          <w:p w:rsidR="00C57366" w:rsidRPr="00820EBA" w:rsidRDefault="00C57366" w:rsidP="00F557AB">
            <w:pPr>
              <w:widowControl w:val="0"/>
              <w:jc w:val="center"/>
              <w:rPr>
                <w:sz w:val="20"/>
                <w:szCs w:val="20"/>
              </w:rPr>
            </w:pPr>
            <w:r w:rsidRPr="00820EBA">
              <w:rPr>
                <w:sz w:val="20"/>
                <w:szCs w:val="20"/>
              </w:rPr>
              <w:t>42 500,0</w:t>
            </w:r>
          </w:p>
        </w:tc>
        <w:tc>
          <w:tcPr>
            <w:tcW w:w="1276" w:type="dxa"/>
            <w:shd w:val="clear" w:color="auto" w:fill="auto"/>
            <w:vAlign w:val="center"/>
          </w:tcPr>
          <w:p w:rsidR="00C57366" w:rsidRPr="00820EBA" w:rsidRDefault="00C57366" w:rsidP="00F557AB">
            <w:pPr>
              <w:widowControl w:val="0"/>
              <w:jc w:val="center"/>
              <w:rPr>
                <w:sz w:val="20"/>
                <w:szCs w:val="20"/>
              </w:rPr>
            </w:pPr>
            <w:r w:rsidRPr="00820EBA">
              <w:rPr>
                <w:sz w:val="20"/>
                <w:szCs w:val="20"/>
              </w:rPr>
              <w:t>44 000,0</w:t>
            </w:r>
          </w:p>
        </w:tc>
        <w:tc>
          <w:tcPr>
            <w:tcW w:w="1276" w:type="dxa"/>
            <w:shd w:val="clear" w:color="auto" w:fill="auto"/>
            <w:vAlign w:val="center"/>
          </w:tcPr>
          <w:p w:rsidR="00C57366" w:rsidRPr="00820EBA" w:rsidRDefault="00C57366" w:rsidP="00F557AB">
            <w:pPr>
              <w:widowControl w:val="0"/>
              <w:jc w:val="center"/>
              <w:rPr>
                <w:sz w:val="20"/>
                <w:szCs w:val="20"/>
              </w:rPr>
            </w:pPr>
            <w:r w:rsidRPr="00820EBA">
              <w:rPr>
                <w:sz w:val="20"/>
                <w:szCs w:val="20"/>
              </w:rPr>
              <w:t>44 200, 0</w:t>
            </w:r>
          </w:p>
        </w:tc>
        <w:tc>
          <w:tcPr>
            <w:tcW w:w="1134" w:type="dxa"/>
            <w:shd w:val="clear" w:color="auto" w:fill="auto"/>
            <w:vAlign w:val="center"/>
          </w:tcPr>
          <w:p w:rsidR="00C57366" w:rsidRPr="00820EBA" w:rsidRDefault="00C57366" w:rsidP="00F557AB">
            <w:pPr>
              <w:widowControl w:val="0"/>
              <w:jc w:val="center"/>
              <w:rPr>
                <w:sz w:val="20"/>
                <w:szCs w:val="20"/>
              </w:rPr>
            </w:pPr>
            <w:r w:rsidRPr="00820EBA">
              <w:rPr>
                <w:sz w:val="20"/>
                <w:szCs w:val="20"/>
              </w:rPr>
              <w:t>45 800,0</w:t>
            </w:r>
          </w:p>
        </w:tc>
        <w:tc>
          <w:tcPr>
            <w:tcW w:w="1275" w:type="dxa"/>
            <w:shd w:val="clear" w:color="auto" w:fill="auto"/>
            <w:vAlign w:val="center"/>
          </w:tcPr>
          <w:p w:rsidR="00C57366" w:rsidRPr="00820EBA" w:rsidRDefault="00C57366" w:rsidP="00F557AB">
            <w:pPr>
              <w:widowControl w:val="0"/>
              <w:jc w:val="center"/>
              <w:rPr>
                <w:sz w:val="20"/>
                <w:szCs w:val="20"/>
              </w:rPr>
            </w:pPr>
            <w:r w:rsidRPr="00820EBA">
              <w:rPr>
                <w:sz w:val="20"/>
                <w:szCs w:val="20"/>
              </w:rPr>
              <w:t>46 000,0</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Реальные располагаемые денежные доходы населения</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в % к предыдущему году</w:t>
            </w:r>
          </w:p>
        </w:tc>
        <w:tc>
          <w:tcPr>
            <w:tcW w:w="1276" w:type="dxa"/>
            <w:vAlign w:val="center"/>
          </w:tcPr>
          <w:p w:rsidR="00C57366" w:rsidRPr="00820EBA" w:rsidRDefault="00C57366" w:rsidP="00F557AB">
            <w:pPr>
              <w:widowControl w:val="0"/>
              <w:jc w:val="center"/>
              <w:rPr>
                <w:sz w:val="20"/>
                <w:szCs w:val="20"/>
              </w:rPr>
            </w:pPr>
            <w:r w:rsidRPr="00820EBA">
              <w:rPr>
                <w:sz w:val="20"/>
                <w:szCs w:val="20"/>
              </w:rPr>
              <w:t>98,9</w:t>
            </w:r>
          </w:p>
        </w:tc>
        <w:tc>
          <w:tcPr>
            <w:tcW w:w="1276" w:type="dxa"/>
            <w:vAlign w:val="center"/>
          </w:tcPr>
          <w:p w:rsidR="00C57366" w:rsidRPr="00820EBA" w:rsidRDefault="00C57366" w:rsidP="00F557AB">
            <w:pPr>
              <w:widowControl w:val="0"/>
              <w:jc w:val="center"/>
              <w:rPr>
                <w:sz w:val="20"/>
                <w:szCs w:val="20"/>
              </w:rPr>
            </w:pPr>
            <w:r w:rsidRPr="00820EBA">
              <w:rPr>
                <w:sz w:val="20"/>
                <w:szCs w:val="20"/>
              </w:rPr>
              <w:t>100,0</w:t>
            </w:r>
          </w:p>
        </w:tc>
        <w:tc>
          <w:tcPr>
            <w:tcW w:w="1417" w:type="dxa"/>
            <w:vAlign w:val="center"/>
          </w:tcPr>
          <w:p w:rsidR="00C57366" w:rsidRPr="00820EBA" w:rsidRDefault="00C57366" w:rsidP="00F557AB">
            <w:pPr>
              <w:widowControl w:val="0"/>
              <w:jc w:val="center"/>
              <w:rPr>
                <w:sz w:val="20"/>
                <w:szCs w:val="20"/>
              </w:rPr>
            </w:pPr>
            <w:r w:rsidRPr="00820EBA">
              <w:rPr>
                <w:sz w:val="20"/>
                <w:szCs w:val="20"/>
              </w:rPr>
              <w:t>97,2</w:t>
            </w:r>
          </w:p>
        </w:tc>
        <w:tc>
          <w:tcPr>
            <w:tcW w:w="1418" w:type="dxa"/>
            <w:shd w:val="clear" w:color="auto" w:fill="auto"/>
            <w:vAlign w:val="center"/>
          </w:tcPr>
          <w:p w:rsidR="00C57366" w:rsidRPr="00820EBA" w:rsidRDefault="00C57366" w:rsidP="00F557AB">
            <w:pPr>
              <w:widowControl w:val="0"/>
              <w:jc w:val="center"/>
              <w:rPr>
                <w:sz w:val="20"/>
                <w:szCs w:val="20"/>
              </w:rPr>
            </w:pPr>
            <w:r w:rsidRPr="00820EBA">
              <w:rPr>
                <w:sz w:val="20"/>
                <w:szCs w:val="20"/>
              </w:rPr>
              <w:t>97,6</w:t>
            </w:r>
          </w:p>
        </w:tc>
        <w:tc>
          <w:tcPr>
            <w:tcW w:w="1417" w:type="dxa"/>
            <w:shd w:val="clear" w:color="auto" w:fill="auto"/>
            <w:vAlign w:val="center"/>
          </w:tcPr>
          <w:p w:rsidR="00C57366" w:rsidRPr="00820EBA" w:rsidRDefault="00C57366" w:rsidP="00F557AB">
            <w:pPr>
              <w:widowControl w:val="0"/>
              <w:jc w:val="center"/>
              <w:rPr>
                <w:sz w:val="20"/>
                <w:szCs w:val="20"/>
              </w:rPr>
            </w:pPr>
            <w:r w:rsidRPr="00820EBA">
              <w:rPr>
                <w:sz w:val="20"/>
                <w:szCs w:val="20"/>
              </w:rPr>
              <w:t>100,0</w:t>
            </w:r>
          </w:p>
        </w:tc>
        <w:tc>
          <w:tcPr>
            <w:tcW w:w="1276" w:type="dxa"/>
            <w:shd w:val="clear" w:color="auto" w:fill="auto"/>
            <w:vAlign w:val="center"/>
          </w:tcPr>
          <w:p w:rsidR="00C57366" w:rsidRPr="00820EBA" w:rsidRDefault="00C57366" w:rsidP="00F557AB">
            <w:pPr>
              <w:widowControl w:val="0"/>
              <w:jc w:val="center"/>
              <w:rPr>
                <w:sz w:val="20"/>
                <w:szCs w:val="20"/>
              </w:rPr>
            </w:pPr>
            <w:r w:rsidRPr="00820EBA">
              <w:rPr>
                <w:sz w:val="20"/>
                <w:szCs w:val="20"/>
              </w:rPr>
              <w:t>99,0</w:t>
            </w:r>
          </w:p>
        </w:tc>
        <w:tc>
          <w:tcPr>
            <w:tcW w:w="1276" w:type="dxa"/>
            <w:shd w:val="clear" w:color="auto" w:fill="auto"/>
            <w:vAlign w:val="center"/>
          </w:tcPr>
          <w:p w:rsidR="00C57366" w:rsidRPr="00820EBA" w:rsidRDefault="00C57366" w:rsidP="00F557AB">
            <w:pPr>
              <w:widowControl w:val="0"/>
              <w:jc w:val="center"/>
              <w:rPr>
                <w:sz w:val="20"/>
                <w:szCs w:val="20"/>
              </w:rPr>
            </w:pPr>
            <w:r w:rsidRPr="00820EBA">
              <w:rPr>
                <w:sz w:val="20"/>
                <w:szCs w:val="20"/>
              </w:rPr>
              <w:t>100,3</w:t>
            </w:r>
          </w:p>
        </w:tc>
        <w:tc>
          <w:tcPr>
            <w:tcW w:w="1134" w:type="dxa"/>
            <w:shd w:val="clear" w:color="auto" w:fill="auto"/>
            <w:vAlign w:val="center"/>
          </w:tcPr>
          <w:p w:rsidR="00C57366" w:rsidRPr="00820EBA" w:rsidRDefault="00C57366" w:rsidP="00F557AB">
            <w:pPr>
              <w:widowControl w:val="0"/>
              <w:jc w:val="center"/>
              <w:rPr>
                <w:sz w:val="20"/>
                <w:szCs w:val="20"/>
              </w:rPr>
            </w:pPr>
            <w:r w:rsidRPr="00820EBA">
              <w:rPr>
                <w:sz w:val="20"/>
                <w:szCs w:val="20"/>
              </w:rPr>
              <w:t>99,5</w:t>
            </w:r>
          </w:p>
        </w:tc>
        <w:tc>
          <w:tcPr>
            <w:tcW w:w="1275" w:type="dxa"/>
            <w:shd w:val="clear" w:color="auto" w:fill="auto"/>
            <w:vAlign w:val="center"/>
          </w:tcPr>
          <w:p w:rsidR="00C57366" w:rsidRPr="00820EBA" w:rsidRDefault="00C57366" w:rsidP="00F557AB">
            <w:pPr>
              <w:widowControl w:val="0"/>
              <w:jc w:val="center"/>
              <w:rPr>
                <w:sz w:val="20"/>
                <w:szCs w:val="20"/>
              </w:rPr>
            </w:pPr>
            <w:r w:rsidRPr="00820EBA">
              <w:rPr>
                <w:sz w:val="20"/>
                <w:szCs w:val="20"/>
              </w:rPr>
              <w:t>101,0</w:t>
            </w:r>
          </w:p>
        </w:tc>
      </w:tr>
      <w:tr w:rsidR="00C57366" w:rsidRPr="00820EBA"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Среднемесячная заработная плата по полному кругу</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руб.</w:t>
            </w:r>
          </w:p>
        </w:tc>
        <w:tc>
          <w:tcPr>
            <w:tcW w:w="1276" w:type="dxa"/>
            <w:vAlign w:val="center"/>
          </w:tcPr>
          <w:p w:rsidR="00C57366" w:rsidRPr="00820EBA" w:rsidRDefault="00C57366" w:rsidP="00F557AB">
            <w:pPr>
              <w:jc w:val="center"/>
              <w:rPr>
                <w:sz w:val="20"/>
                <w:szCs w:val="20"/>
              </w:rPr>
            </w:pPr>
            <w:r w:rsidRPr="00820EBA">
              <w:rPr>
                <w:sz w:val="20"/>
                <w:szCs w:val="20"/>
              </w:rPr>
              <w:t>62 507,0</w:t>
            </w:r>
          </w:p>
        </w:tc>
        <w:tc>
          <w:tcPr>
            <w:tcW w:w="1276" w:type="dxa"/>
            <w:vAlign w:val="center"/>
          </w:tcPr>
          <w:p w:rsidR="00C57366" w:rsidRPr="00820EBA" w:rsidRDefault="00C57366" w:rsidP="00F557AB">
            <w:pPr>
              <w:jc w:val="center"/>
              <w:rPr>
                <w:sz w:val="20"/>
                <w:szCs w:val="20"/>
              </w:rPr>
            </w:pPr>
            <w:r w:rsidRPr="00820EBA">
              <w:rPr>
                <w:sz w:val="20"/>
                <w:szCs w:val="20"/>
              </w:rPr>
              <w:t>64 380,0</w:t>
            </w:r>
          </w:p>
        </w:tc>
        <w:tc>
          <w:tcPr>
            <w:tcW w:w="1417" w:type="dxa"/>
            <w:vAlign w:val="center"/>
          </w:tcPr>
          <w:p w:rsidR="00C57366" w:rsidRPr="00820EBA" w:rsidRDefault="00C57366" w:rsidP="00F557AB">
            <w:pPr>
              <w:jc w:val="center"/>
              <w:rPr>
                <w:sz w:val="20"/>
                <w:szCs w:val="20"/>
              </w:rPr>
            </w:pPr>
            <w:r w:rsidRPr="00820EBA">
              <w:rPr>
                <w:sz w:val="20"/>
                <w:szCs w:val="20"/>
              </w:rPr>
              <w:t>66 700,0</w:t>
            </w:r>
          </w:p>
        </w:tc>
        <w:tc>
          <w:tcPr>
            <w:tcW w:w="1418" w:type="dxa"/>
            <w:shd w:val="clear" w:color="auto" w:fill="auto"/>
            <w:vAlign w:val="center"/>
          </w:tcPr>
          <w:p w:rsidR="00C57366" w:rsidRPr="00820EBA" w:rsidRDefault="00C57366" w:rsidP="00F557AB">
            <w:pPr>
              <w:jc w:val="center"/>
              <w:rPr>
                <w:sz w:val="20"/>
                <w:szCs w:val="20"/>
              </w:rPr>
            </w:pPr>
            <w:r w:rsidRPr="00820EBA">
              <w:rPr>
                <w:sz w:val="20"/>
                <w:szCs w:val="20"/>
              </w:rPr>
              <w:t>69 200,0</w:t>
            </w:r>
          </w:p>
        </w:tc>
        <w:tc>
          <w:tcPr>
            <w:tcW w:w="1417" w:type="dxa"/>
            <w:shd w:val="clear" w:color="auto" w:fill="auto"/>
            <w:vAlign w:val="center"/>
          </w:tcPr>
          <w:p w:rsidR="00C57366" w:rsidRPr="00820EBA" w:rsidRDefault="00C57366" w:rsidP="00F557AB">
            <w:pPr>
              <w:jc w:val="center"/>
              <w:rPr>
                <w:sz w:val="20"/>
                <w:szCs w:val="20"/>
              </w:rPr>
            </w:pPr>
            <w:r w:rsidRPr="00820EBA">
              <w:rPr>
                <w:sz w:val="20"/>
                <w:szCs w:val="20"/>
              </w:rPr>
              <w:t>69 300,0</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71 800,0</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72 100,0</w:t>
            </w:r>
          </w:p>
        </w:tc>
        <w:tc>
          <w:tcPr>
            <w:tcW w:w="1134" w:type="dxa"/>
            <w:shd w:val="clear" w:color="auto" w:fill="auto"/>
            <w:vAlign w:val="center"/>
          </w:tcPr>
          <w:p w:rsidR="00C57366" w:rsidRPr="00820EBA" w:rsidRDefault="00C57366" w:rsidP="00F557AB">
            <w:pPr>
              <w:jc w:val="center"/>
              <w:rPr>
                <w:sz w:val="20"/>
                <w:szCs w:val="20"/>
              </w:rPr>
            </w:pPr>
            <w:r w:rsidRPr="00820EBA">
              <w:rPr>
                <w:sz w:val="20"/>
                <w:szCs w:val="20"/>
              </w:rPr>
              <w:t>74 500,0</w:t>
            </w:r>
          </w:p>
        </w:tc>
        <w:tc>
          <w:tcPr>
            <w:tcW w:w="1275" w:type="dxa"/>
            <w:shd w:val="clear" w:color="auto" w:fill="auto"/>
            <w:vAlign w:val="center"/>
          </w:tcPr>
          <w:p w:rsidR="00C57366" w:rsidRPr="00820EBA" w:rsidRDefault="00C57366" w:rsidP="00F557AB">
            <w:pPr>
              <w:jc w:val="center"/>
              <w:rPr>
                <w:sz w:val="20"/>
                <w:szCs w:val="20"/>
              </w:rPr>
            </w:pPr>
            <w:r w:rsidRPr="00820EBA">
              <w:rPr>
                <w:sz w:val="20"/>
                <w:szCs w:val="20"/>
              </w:rPr>
              <w:t>75 000,0</w:t>
            </w:r>
          </w:p>
        </w:tc>
      </w:tr>
      <w:tr w:rsidR="00C57366" w:rsidRPr="00861327" w:rsidTr="00AC11B9">
        <w:tc>
          <w:tcPr>
            <w:tcW w:w="2581" w:type="dxa"/>
            <w:vAlign w:val="center"/>
          </w:tcPr>
          <w:p w:rsidR="00C57366" w:rsidRPr="00820EBA" w:rsidRDefault="00C57366" w:rsidP="00F557AB">
            <w:pPr>
              <w:widowControl w:val="0"/>
              <w:tabs>
                <w:tab w:val="left" w:pos="567"/>
              </w:tabs>
              <w:jc w:val="both"/>
              <w:rPr>
                <w:sz w:val="20"/>
                <w:szCs w:val="20"/>
              </w:rPr>
            </w:pPr>
            <w:r w:rsidRPr="00820EBA">
              <w:rPr>
                <w:sz w:val="20"/>
                <w:szCs w:val="20"/>
              </w:rPr>
              <w:t>Темп роста среднемесячной номинальной начисленной заработной платы 1 работника</w:t>
            </w:r>
          </w:p>
        </w:tc>
        <w:tc>
          <w:tcPr>
            <w:tcW w:w="1276" w:type="dxa"/>
            <w:vAlign w:val="center"/>
          </w:tcPr>
          <w:p w:rsidR="00C57366" w:rsidRPr="00820EBA" w:rsidRDefault="00C57366" w:rsidP="00F557AB">
            <w:pPr>
              <w:widowControl w:val="0"/>
              <w:tabs>
                <w:tab w:val="left" w:pos="567"/>
              </w:tabs>
              <w:jc w:val="center"/>
              <w:rPr>
                <w:sz w:val="20"/>
                <w:szCs w:val="20"/>
              </w:rPr>
            </w:pPr>
            <w:r w:rsidRPr="00820EBA">
              <w:rPr>
                <w:sz w:val="20"/>
                <w:szCs w:val="20"/>
              </w:rPr>
              <w:t>в % к предыдущему году</w:t>
            </w:r>
          </w:p>
        </w:tc>
        <w:tc>
          <w:tcPr>
            <w:tcW w:w="1276" w:type="dxa"/>
            <w:vAlign w:val="center"/>
          </w:tcPr>
          <w:p w:rsidR="00C57366" w:rsidRPr="00820EBA" w:rsidRDefault="00C57366" w:rsidP="00F557AB">
            <w:pPr>
              <w:jc w:val="center"/>
              <w:rPr>
                <w:sz w:val="20"/>
                <w:szCs w:val="20"/>
              </w:rPr>
            </w:pPr>
            <w:r w:rsidRPr="00820EBA">
              <w:rPr>
                <w:sz w:val="20"/>
                <w:szCs w:val="20"/>
              </w:rPr>
              <w:t>105,0</w:t>
            </w:r>
          </w:p>
        </w:tc>
        <w:tc>
          <w:tcPr>
            <w:tcW w:w="1276" w:type="dxa"/>
            <w:vAlign w:val="center"/>
          </w:tcPr>
          <w:p w:rsidR="00C57366" w:rsidRPr="00820EBA" w:rsidRDefault="00C57366" w:rsidP="00F557AB">
            <w:pPr>
              <w:jc w:val="center"/>
              <w:rPr>
                <w:sz w:val="20"/>
                <w:szCs w:val="20"/>
              </w:rPr>
            </w:pPr>
            <w:r w:rsidRPr="00820EBA">
              <w:rPr>
                <w:sz w:val="20"/>
                <w:szCs w:val="20"/>
              </w:rPr>
              <w:t>103,0</w:t>
            </w:r>
          </w:p>
        </w:tc>
        <w:tc>
          <w:tcPr>
            <w:tcW w:w="1417" w:type="dxa"/>
            <w:vAlign w:val="center"/>
          </w:tcPr>
          <w:p w:rsidR="00C57366" w:rsidRPr="00820EBA" w:rsidRDefault="00C57366" w:rsidP="00F557AB">
            <w:pPr>
              <w:jc w:val="center"/>
              <w:rPr>
                <w:sz w:val="20"/>
                <w:szCs w:val="20"/>
              </w:rPr>
            </w:pPr>
            <w:r w:rsidRPr="00820EBA">
              <w:rPr>
                <w:sz w:val="20"/>
                <w:szCs w:val="20"/>
              </w:rPr>
              <w:t>103,6</w:t>
            </w:r>
          </w:p>
        </w:tc>
        <w:tc>
          <w:tcPr>
            <w:tcW w:w="1418" w:type="dxa"/>
            <w:shd w:val="clear" w:color="auto" w:fill="auto"/>
            <w:vAlign w:val="center"/>
          </w:tcPr>
          <w:p w:rsidR="00C57366" w:rsidRPr="00820EBA" w:rsidRDefault="00C57366" w:rsidP="00F557AB">
            <w:pPr>
              <w:jc w:val="center"/>
              <w:rPr>
                <w:sz w:val="20"/>
                <w:szCs w:val="20"/>
              </w:rPr>
            </w:pPr>
            <w:r w:rsidRPr="00820EBA">
              <w:rPr>
                <w:sz w:val="20"/>
                <w:szCs w:val="20"/>
              </w:rPr>
              <w:t>103,7</w:t>
            </w:r>
          </w:p>
        </w:tc>
        <w:tc>
          <w:tcPr>
            <w:tcW w:w="1417" w:type="dxa"/>
            <w:shd w:val="clear" w:color="auto" w:fill="auto"/>
            <w:vAlign w:val="center"/>
          </w:tcPr>
          <w:p w:rsidR="00C57366" w:rsidRPr="00820EBA" w:rsidRDefault="00C57366" w:rsidP="00F557AB">
            <w:pPr>
              <w:jc w:val="center"/>
              <w:rPr>
                <w:sz w:val="20"/>
                <w:szCs w:val="20"/>
              </w:rPr>
            </w:pPr>
            <w:r w:rsidRPr="00820EBA">
              <w:rPr>
                <w:sz w:val="20"/>
                <w:szCs w:val="20"/>
              </w:rPr>
              <w:t>103,9</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103,8</w:t>
            </w:r>
          </w:p>
        </w:tc>
        <w:tc>
          <w:tcPr>
            <w:tcW w:w="1276" w:type="dxa"/>
            <w:shd w:val="clear" w:color="auto" w:fill="auto"/>
            <w:vAlign w:val="center"/>
          </w:tcPr>
          <w:p w:rsidR="00C57366" w:rsidRPr="00820EBA" w:rsidRDefault="00C57366" w:rsidP="00F557AB">
            <w:pPr>
              <w:jc w:val="center"/>
              <w:rPr>
                <w:sz w:val="20"/>
                <w:szCs w:val="20"/>
              </w:rPr>
            </w:pPr>
            <w:r w:rsidRPr="00820EBA">
              <w:rPr>
                <w:sz w:val="20"/>
                <w:szCs w:val="20"/>
              </w:rPr>
              <w:t>104,0</w:t>
            </w:r>
          </w:p>
        </w:tc>
        <w:tc>
          <w:tcPr>
            <w:tcW w:w="1134" w:type="dxa"/>
            <w:shd w:val="clear" w:color="auto" w:fill="auto"/>
            <w:vAlign w:val="center"/>
          </w:tcPr>
          <w:p w:rsidR="00C57366" w:rsidRPr="00820EBA" w:rsidRDefault="00C57366" w:rsidP="00F557AB">
            <w:pPr>
              <w:jc w:val="center"/>
              <w:rPr>
                <w:sz w:val="20"/>
                <w:szCs w:val="20"/>
              </w:rPr>
            </w:pPr>
            <w:r w:rsidRPr="00820EBA">
              <w:rPr>
                <w:sz w:val="20"/>
                <w:szCs w:val="20"/>
              </w:rPr>
              <w:t>103,8</w:t>
            </w:r>
          </w:p>
        </w:tc>
        <w:tc>
          <w:tcPr>
            <w:tcW w:w="1275" w:type="dxa"/>
            <w:shd w:val="clear" w:color="auto" w:fill="auto"/>
            <w:vAlign w:val="center"/>
          </w:tcPr>
          <w:p w:rsidR="00C57366" w:rsidRPr="004E3F95" w:rsidRDefault="00C57366" w:rsidP="00F557AB">
            <w:pPr>
              <w:jc w:val="center"/>
              <w:rPr>
                <w:sz w:val="20"/>
                <w:szCs w:val="20"/>
              </w:rPr>
            </w:pPr>
            <w:r w:rsidRPr="00820EBA">
              <w:rPr>
                <w:sz w:val="20"/>
                <w:szCs w:val="20"/>
              </w:rPr>
              <w:t>104,0</w:t>
            </w:r>
          </w:p>
        </w:tc>
      </w:tr>
    </w:tbl>
    <w:p w:rsidR="00C57366" w:rsidRPr="00861327" w:rsidRDefault="00C57366" w:rsidP="00C57366">
      <w:pPr>
        <w:widowControl w:val="0"/>
        <w:tabs>
          <w:tab w:val="left" w:pos="567"/>
        </w:tabs>
        <w:jc w:val="center"/>
      </w:pPr>
    </w:p>
    <w:p w:rsidR="00C57366" w:rsidRDefault="00C57366" w:rsidP="00C57366">
      <w:pPr>
        <w:widowControl w:val="0"/>
        <w:adjustRightInd w:val="0"/>
        <w:jc w:val="both"/>
        <w:outlineLvl w:val="0"/>
        <w:rPr>
          <w:szCs w:val="20"/>
        </w:rPr>
      </w:pPr>
    </w:p>
    <w:p w:rsidR="00C57366" w:rsidRDefault="00C57366" w:rsidP="00C57366">
      <w:pPr>
        <w:widowControl w:val="0"/>
        <w:adjustRightInd w:val="0"/>
        <w:jc w:val="both"/>
        <w:outlineLvl w:val="0"/>
        <w:rPr>
          <w:szCs w:val="20"/>
        </w:rPr>
      </w:pPr>
    </w:p>
    <w:p w:rsidR="00C57366" w:rsidRDefault="00C57366" w:rsidP="00C57366">
      <w:pPr>
        <w:widowControl w:val="0"/>
        <w:adjustRightInd w:val="0"/>
        <w:jc w:val="both"/>
        <w:outlineLvl w:val="0"/>
        <w:rPr>
          <w:szCs w:val="20"/>
        </w:rPr>
      </w:pPr>
    </w:p>
    <w:p w:rsidR="00C57366" w:rsidRDefault="00C57366" w:rsidP="00C57366">
      <w:pPr>
        <w:widowControl w:val="0"/>
        <w:adjustRightInd w:val="0"/>
        <w:jc w:val="both"/>
        <w:outlineLvl w:val="0"/>
        <w:rPr>
          <w:szCs w:val="20"/>
        </w:rPr>
      </w:pPr>
    </w:p>
    <w:p w:rsidR="00C57366" w:rsidRDefault="00C57366" w:rsidP="00C57366">
      <w:pPr>
        <w:widowControl w:val="0"/>
        <w:adjustRightInd w:val="0"/>
        <w:jc w:val="both"/>
        <w:outlineLvl w:val="0"/>
        <w:rPr>
          <w:szCs w:val="20"/>
        </w:rPr>
      </w:pPr>
    </w:p>
    <w:p w:rsidR="00C57366" w:rsidRDefault="00C57366" w:rsidP="00C57366">
      <w:pPr>
        <w:widowControl w:val="0"/>
        <w:adjustRightInd w:val="0"/>
        <w:jc w:val="both"/>
        <w:outlineLvl w:val="0"/>
        <w:rPr>
          <w:szCs w:val="20"/>
        </w:rPr>
      </w:pPr>
    </w:p>
    <w:p w:rsidR="00C57366" w:rsidRDefault="00C57366" w:rsidP="00C57366">
      <w:pPr>
        <w:widowControl w:val="0"/>
        <w:adjustRightInd w:val="0"/>
        <w:jc w:val="both"/>
        <w:outlineLvl w:val="0"/>
        <w:rPr>
          <w:szCs w:val="20"/>
        </w:rPr>
      </w:pPr>
    </w:p>
    <w:p w:rsidR="00C57366" w:rsidRDefault="00C57366" w:rsidP="00C57366">
      <w:pPr>
        <w:widowControl w:val="0"/>
        <w:adjustRightInd w:val="0"/>
        <w:jc w:val="both"/>
        <w:outlineLvl w:val="0"/>
        <w:rPr>
          <w:szCs w:val="20"/>
        </w:rPr>
      </w:pPr>
    </w:p>
    <w:p w:rsidR="00C57366" w:rsidRDefault="00C57366" w:rsidP="00C57366">
      <w:pPr>
        <w:widowControl w:val="0"/>
        <w:adjustRightInd w:val="0"/>
        <w:jc w:val="both"/>
        <w:outlineLvl w:val="0"/>
        <w:rPr>
          <w:szCs w:val="20"/>
        </w:rPr>
      </w:pPr>
    </w:p>
    <w:p w:rsidR="00C57366" w:rsidRDefault="00C57366" w:rsidP="00C57366">
      <w:pPr>
        <w:widowControl w:val="0"/>
        <w:adjustRightInd w:val="0"/>
        <w:jc w:val="both"/>
        <w:outlineLvl w:val="0"/>
        <w:rPr>
          <w:szCs w:val="20"/>
        </w:rPr>
      </w:pPr>
    </w:p>
    <w:p w:rsidR="00C57366" w:rsidRDefault="00C57366" w:rsidP="002365BD">
      <w:pPr>
        <w:tabs>
          <w:tab w:val="left" w:pos="0"/>
          <w:tab w:val="left" w:pos="8627"/>
        </w:tabs>
        <w:jc w:val="both"/>
        <w:rPr>
          <w:rFonts w:eastAsia="Calibri"/>
          <w:lang w:eastAsia="en-US"/>
        </w:rPr>
      </w:pPr>
    </w:p>
    <w:sectPr w:rsidR="00C57366" w:rsidSect="00F557AB">
      <w:headerReference w:type="default" r:id="rId10"/>
      <w:pgSz w:w="16840" w:h="11907" w:orient="landscape" w:code="9"/>
      <w:pgMar w:top="1701" w:right="1134" w:bottom="567" w:left="1134"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7AB" w:rsidRDefault="00F557AB">
      <w:r>
        <w:separator/>
      </w:r>
    </w:p>
  </w:endnote>
  <w:endnote w:type="continuationSeparator" w:id="0">
    <w:p w:rsidR="00F557AB" w:rsidRDefault="00F5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7AB" w:rsidRDefault="00F557AB">
      <w:r>
        <w:separator/>
      </w:r>
    </w:p>
  </w:footnote>
  <w:footnote w:type="continuationSeparator" w:id="0">
    <w:p w:rsidR="00F557AB" w:rsidRDefault="00F55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835847"/>
      <w:docPartObj>
        <w:docPartGallery w:val="Page Numbers (Top of Page)"/>
        <w:docPartUnique/>
      </w:docPartObj>
    </w:sdtPr>
    <w:sdtEndPr/>
    <w:sdtContent>
      <w:p w:rsidR="00F557AB" w:rsidRDefault="00F557AB">
        <w:pPr>
          <w:pStyle w:val="a4"/>
          <w:jc w:val="center"/>
        </w:pPr>
        <w:r>
          <w:fldChar w:fldCharType="begin"/>
        </w:r>
        <w:r>
          <w:instrText>PAGE   \* MERGEFORMAT</w:instrText>
        </w:r>
        <w:r>
          <w:fldChar w:fldCharType="separate"/>
        </w:r>
        <w:r w:rsidR="00E80348">
          <w:rPr>
            <w:noProof/>
          </w:rPr>
          <w:t>14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847566"/>
      <w:docPartObj>
        <w:docPartGallery w:val="Page Numbers (Top of Page)"/>
        <w:docPartUnique/>
      </w:docPartObj>
    </w:sdtPr>
    <w:sdtEndPr/>
    <w:sdtContent>
      <w:p w:rsidR="00F557AB" w:rsidRDefault="00F557AB">
        <w:pPr>
          <w:pStyle w:val="a4"/>
          <w:jc w:val="center"/>
        </w:pPr>
        <w:r>
          <w:fldChar w:fldCharType="begin"/>
        </w:r>
        <w:r>
          <w:instrText>PAGE   \* MERGEFORMAT</w:instrText>
        </w:r>
        <w:r>
          <w:fldChar w:fldCharType="separate"/>
        </w:r>
        <w:r w:rsidR="00E80348">
          <w:rPr>
            <w:noProof/>
          </w:rPr>
          <w:t>20</w:t>
        </w:r>
        <w:r>
          <w:fldChar w:fldCharType="end"/>
        </w:r>
      </w:p>
    </w:sdtContent>
  </w:sdt>
  <w:p w:rsidR="00F557AB" w:rsidRDefault="00F557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5363D1"/>
    <w:multiLevelType w:val="multilevel"/>
    <w:tmpl w:val="0FC695D0"/>
    <w:lvl w:ilvl="0">
      <w:start w:val="1"/>
      <w:numFmt w:val="decimal"/>
      <w:lvlText w:val="%1."/>
      <w:lvlJc w:val="left"/>
      <w:pPr>
        <w:ind w:left="1069" w:hanging="360"/>
      </w:pPr>
    </w:lvl>
    <w:lvl w:ilvl="1">
      <w:start w:val="1"/>
      <w:numFmt w:val="decima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0E46906"/>
    <w:multiLevelType w:val="multilevel"/>
    <w:tmpl w:val="C0E0EDA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092898"/>
    <w:multiLevelType w:val="hybridMultilevel"/>
    <w:tmpl w:val="5128C52A"/>
    <w:lvl w:ilvl="0" w:tplc="16F2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6"/>
  </w:num>
  <w:num w:numId="5">
    <w:abstractNumId w:val="30"/>
  </w:num>
  <w:num w:numId="6">
    <w:abstractNumId w:val="7"/>
  </w:num>
  <w:num w:numId="7">
    <w:abstractNumId w:val="15"/>
  </w:num>
  <w:num w:numId="8">
    <w:abstractNumId w:val="5"/>
  </w:num>
  <w:num w:numId="9">
    <w:abstractNumId w:val="10"/>
  </w:num>
  <w:num w:numId="10">
    <w:abstractNumId w:val="18"/>
  </w:num>
  <w:num w:numId="11">
    <w:abstractNumId w:val="17"/>
  </w:num>
  <w:num w:numId="12">
    <w:abstractNumId w:val="28"/>
  </w:num>
  <w:num w:numId="13">
    <w:abstractNumId w:val="25"/>
  </w:num>
  <w:num w:numId="14">
    <w:abstractNumId w:val="20"/>
  </w:num>
  <w:num w:numId="15">
    <w:abstractNumId w:val="0"/>
  </w:num>
  <w:num w:numId="16">
    <w:abstractNumId w:val="11"/>
  </w:num>
  <w:num w:numId="17">
    <w:abstractNumId w:val="19"/>
  </w:num>
  <w:num w:numId="18">
    <w:abstractNumId w:val="29"/>
  </w:num>
  <w:num w:numId="19">
    <w:abstractNumId w:val="32"/>
  </w:num>
  <w:num w:numId="20">
    <w:abstractNumId w:val="9"/>
  </w:num>
  <w:num w:numId="21">
    <w:abstractNumId w:val="24"/>
  </w:num>
  <w:num w:numId="22">
    <w:abstractNumId w:val="21"/>
  </w:num>
  <w:num w:numId="23">
    <w:abstractNumId w:val="31"/>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84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D33"/>
    <w:rsid w:val="00023F47"/>
    <w:rsid w:val="00024194"/>
    <w:rsid w:val="0002604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54AA"/>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828"/>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2EA3"/>
    <w:rsid w:val="0030479F"/>
    <w:rsid w:val="00304B75"/>
    <w:rsid w:val="00306835"/>
    <w:rsid w:val="00306C6D"/>
    <w:rsid w:val="00307D0B"/>
    <w:rsid w:val="00311283"/>
    <w:rsid w:val="00312BCD"/>
    <w:rsid w:val="0031451E"/>
    <w:rsid w:val="0031459C"/>
    <w:rsid w:val="003157F0"/>
    <w:rsid w:val="00315FA7"/>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4EBC"/>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5A92"/>
    <w:rsid w:val="0042656E"/>
    <w:rsid w:val="004277B2"/>
    <w:rsid w:val="00427AE7"/>
    <w:rsid w:val="004331AA"/>
    <w:rsid w:val="004341C4"/>
    <w:rsid w:val="00434373"/>
    <w:rsid w:val="004360F3"/>
    <w:rsid w:val="00436773"/>
    <w:rsid w:val="00436F7F"/>
    <w:rsid w:val="00437C71"/>
    <w:rsid w:val="0044068E"/>
    <w:rsid w:val="00442913"/>
    <w:rsid w:val="004432B9"/>
    <w:rsid w:val="00444A6E"/>
    <w:rsid w:val="00445046"/>
    <w:rsid w:val="004460D2"/>
    <w:rsid w:val="00451D35"/>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26FB"/>
    <w:rsid w:val="0057411D"/>
    <w:rsid w:val="00575303"/>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6F4F"/>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061"/>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1855"/>
    <w:rsid w:val="00874D4E"/>
    <w:rsid w:val="00882385"/>
    <w:rsid w:val="00884365"/>
    <w:rsid w:val="00884AA2"/>
    <w:rsid w:val="00885E76"/>
    <w:rsid w:val="0088680A"/>
    <w:rsid w:val="00891781"/>
    <w:rsid w:val="00892485"/>
    <w:rsid w:val="00892D96"/>
    <w:rsid w:val="00895200"/>
    <w:rsid w:val="008A33BF"/>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3456"/>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469"/>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7B8"/>
    <w:rsid w:val="00A7409D"/>
    <w:rsid w:val="00A74546"/>
    <w:rsid w:val="00A7508E"/>
    <w:rsid w:val="00A75AA5"/>
    <w:rsid w:val="00A82D7A"/>
    <w:rsid w:val="00A82F33"/>
    <w:rsid w:val="00A84D1B"/>
    <w:rsid w:val="00A86341"/>
    <w:rsid w:val="00A86760"/>
    <w:rsid w:val="00A87E3C"/>
    <w:rsid w:val="00A90113"/>
    <w:rsid w:val="00A90B26"/>
    <w:rsid w:val="00A93620"/>
    <w:rsid w:val="00A95CDE"/>
    <w:rsid w:val="00A96F65"/>
    <w:rsid w:val="00A97175"/>
    <w:rsid w:val="00AA020F"/>
    <w:rsid w:val="00AA1323"/>
    <w:rsid w:val="00AA27A7"/>
    <w:rsid w:val="00AA53BE"/>
    <w:rsid w:val="00AA6585"/>
    <w:rsid w:val="00AA6A16"/>
    <w:rsid w:val="00AA7581"/>
    <w:rsid w:val="00AA7CFB"/>
    <w:rsid w:val="00AB03EC"/>
    <w:rsid w:val="00AB2683"/>
    <w:rsid w:val="00AB5A7B"/>
    <w:rsid w:val="00AB5C02"/>
    <w:rsid w:val="00AB769B"/>
    <w:rsid w:val="00AC0140"/>
    <w:rsid w:val="00AC0B64"/>
    <w:rsid w:val="00AC11B9"/>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0BD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366"/>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87F43"/>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711"/>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0348"/>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031"/>
    <w:rsid w:val="00F23383"/>
    <w:rsid w:val="00F27741"/>
    <w:rsid w:val="00F279A5"/>
    <w:rsid w:val="00F32FBB"/>
    <w:rsid w:val="00F33EA4"/>
    <w:rsid w:val="00F35AE8"/>
    <w:rsid w:val="00F36667"/>
    <w:rsid w:val="00F425C0"/>
    <w:rsid w:val="00F4455B"/>
    <w:rsid w:val="00F46457"/>
    <w:rsid w:val="00F53031"/>
    <w:rsid w:val="00F544F3"/>
    <w:rsid w:val="00F54C65"/>
    <w:rsid w:val="00F557AB"/>
    <w:rsid w:val="00F61312"/>
    <w:rsid w:val="00F62EF4"/>
    <w:rsid w:val="00F63A60"/>
    <w:rsid w:val="00F63C3A"/>
    <w:rsid w:val="00F67B58"/>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2753"/>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uiPriority w:val="99"/>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fd"/>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2"/>
    <w:next w:val="1ff2"/>
    <w:link w:val="affff0"/>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a"/>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link w:val="afffff6"/>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7">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8">
    <w:name w:val="Plain Text"/>
    <w:basedOn w:val="a"/>
    <w:link w:val="afffff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a">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9">
    <w:name w:val="Текст Знак"/>
    <w:basedOn w:val="a1"/>
    <w:link w:val="afffff8"/>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b">
    <w:name w:val="No Spacing"/>
    <w:link w:val="afffffc"/>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d">
    <w:name w:val="МОН"/>
    <w:basedOn w:val="a"/>
    <w:rsid w:val="00A00128"/>
    <w:pPr>
      <w:spacing w:line="360" w:lineRule="auto"/>
      <w:ind w:firstLine="709"/>
      <w:jc w:val="both"/>
    </w:pPr>
  </w:style>
  <w:style w:type="paragraph" w:styleId="afffffe">
    <w:name w:val="footnote text"/>
    <w:basedOn w:val="a"/>
    <w:link w:val="affffff"/>
    <w:unhideWhenUsed/>
    <w:rsid w:val="00A00128"/>
    <w:rPr>
      <w:sz w:val="20"/>
      <w:szCs w:val="20"/>
    </w:rPr>
  </w:style>
  <w:style w:type="character" w:customStyle="1" w:styleId="affffff">
    <w:name w:val="Текст сноски Знак"/>
    <w:basedOn w:val="a1"/>
    <w:link w:val="afffffe"/>
    <w:rsid w:val="00A00128"/>
  </w:style>
  <w:style w:type="character" w:styleId="affffff0">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1">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2">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3">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4">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5">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6">
    <w:name w:val="Автозамена"/>
    <w:rsid w:val="001E2343"/>
    <w:rPr>
      <w:sz w:val="24"/>
      <w:szCs w:val="24"/>
    </w:rPr>
  </w:style>
  <w:style w:type="paragraph" w:customStyle="1" w:styleId="affffff7">
    <w:name w:val="Знак"/>
    <w:basedOn w:val="a"/>
    <w:rsid w:val="001E2343"/>
    <w:rPr>
      <w:rFonts w:ascii="Verdana" w:hAnsi="Verdana" w:cs="Verdana"/>
      <w:sz w:val="20"/>
      <w:szCs w:val="20"/>
      <w:lang w:val="en-US" w:eastAsia="en-US"/>
    </w:rPr>
  </w:style>
  <w:style w:type="character" w:customStyle="1" w:styleId="affffff8">
    <w:name w:val="Цветовое выделение"/>
    <w:rsid w:val="001E2343"/>
    <w:rPr>
      <w:b/>
      <w:bCs/>
      <w:color w:val="000080"/>
    </w:rPr>
  </w:style>
  <w:style w:type="character" w:customStyle="1" w:styleId="affffff9">
    <w:name w:val="Гипертекстовая ссылка"/>
    <w:basedOn w:val="affffff8"/>
    <w:rsid w:val="001E2343"/>
    <w:rPr>
      <w:b/>
      <w:bCs/>
      <w:color w:val="008000"/>
    </w:rPr>
  </w:style>
  <w:style w:type="paragraph" w:customStyle="1" w:styleId="affffffa">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b">
    <w:name w:val="Прижатый влево"/>
    <w:basedOn w:val="a"/>
    <w:next w:val="a"/>
    <w:uiPriority w:val="99"/>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c">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d">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e">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f">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f0">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uiPriority w:val="99"/>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1">
    <w:name w:val="annotation reference"/>
    <w:uiPriority w:val="99"/>
    <w:unhideWhenUsed/>
    <w:rsid w:val="00A36827"/>
    <w:rPr>
      <w:sz w:val="16"/>
      <w:szCs w:val="16"/>
    </w:rPr>
  </w:style>
  <w:style w:type="paragraph" w:styleId="afffffff2">
    <w:name w:val="endnote text"/>
    <w:basedOn w:val="a"/>
    <w:link w:val="afffffff3"/>
    <w:uiPriority w:val="99"/>
    <w:unhideWhenUsed/>
    <w:rsid w:val="00A36827"/>
    <w:pPr>
      <w:suppressAutoHyphens/>
    </w:pPr>
    <w:rPr>
      <w:sz w:val="20"/>
      <w:szCs w:val="20"/>
      <w:lang w:val="x-none" w:eastAsia="ar-SA"/>
    </w:rPr>
  </w:style>
  <w:style w:type="character" w:customStyle="1" w:styleId="afffffff3">
    <w:name w:val="Текст концевой сноски Знак"/>
    <w:basedOn w:val="a1"/>
    <w:link w:val="afffffff2"/>
    <w:uiPriority w:val="99"/>
    <w:rsid w:val="00A36827"/>
    <w:rPr>
      <w:lang w:val="x-none" w:eastAsia="ar-SA"/>
    </w:rPr>
  </w:style>
  <w:style w:type="character" w:styleId="afffffff4">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5">
    <w:name w:val="Основной текст_"/>
    <w:link w:val="45"/>
    <w:rsid w:val="00A36827"/>
    <w:rPr>
      <w:sz w:val="23"/>
      <w:szCs w:val="23"/>
      <w:shd w:val="clear" w:color="auto" w:fill="FFFFFF"/>
    </w:rPr>
  </w:style>
  <w:style w:type="paragraph" w:customStyle="1" w:styleId="45">
    <w:name w:val="Основной текст4"/>
    <w:basedOn w:val="a"/>
    <w:link w:val="afffffff5"/>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4">
    <w:name w:val="Знак Знак Знак Знак5"/>
    <w:basedOn w:val="16"/>
    <w:rsid w:val="00C57366"/>
    <w:rPr>
      <w:sz w:val="24"/>
      <w:szCs w:val="24"/>
      <w:lang w:val="ru-RU" w:eastAsia="ar-SA" w:bidi="ar-SA"/>
    </w:rPr>
  </w:style>
  <w:style w:type="character" w:customStyle="1" w:styleId="71">
    <w:name w:val="Знак7"/>
    <w:basedOn w:val="16"/>
    <w:rsid w:val="00C57366"/>
    <w:rPr>
      <w:sz w:val="24"/>
      <w:szCs w:val="24"/>
      <w:lang w:val="ru-RU" w:eastAsia="ar-SA" w:bidi="ar-SA"/>
    </w:rPr>
  </w:style>
  <w:style w:type="paragraph" w:customStyle="1" w:styleId="2120">
    <w:name w:val="Основной текст 212"/>
    <w:basedOn w:val="a"/>
    <w:uiPriority w:val="99"/>
    <w:rsid w:val="00C57366"/>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uiPriority w:val="99"/>
    <w:rsid w:val="00C57366"/>
    <w:pPr>
      <w:suppressAutoHyphens/>
      <w:spacing w:line="360" w:lineRule="auto"/>
      <w:ind w:left="360" w:firstLine="709"/>
      <w:jc w:val="center"/>
    </w:pPr>
    <w:rPr>
      <w:b/>
      <w:bCs/>
      <w:caps/>
      <w:sz w:val="24"/>
      <w:szCs w:val="24"/>
      <w:lang w:eastAsia="ar-SA"/>
    </w:rPr>
  </w:style>
  <w:style w:type="paragraph" w:customStyle="1" w:styleId="250">
    <w:name w:val="Знак25"/>
    <w:basedOn w:val="a"/>
    <w:rsid w:val="00C573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C57366"/>
    <w:pPr>
      <w:spacing w:after="160" w:line="240" w:lineRule="exact"/>
    </w:pPr>
    <w:rPr>
      <w:rFonts w:ascii="Verdana" w:hAnsi="Verdana"/>
      <w:sz w:val="20"/>
      <w:szCs w:val="20"/>
      <w:lang w:val="en-US" w:eastAsia="en-US"/>
    </w:rPr>
  </w:style>
  <w:style w:type="character" w:customStyle="1" w:styleId="140">
    <w:name w:val="Знак14"/>
    <w:basedOn w:val="16"/>
    <w:rsid w:val="00C57366"/>
    <w:rPr>
      <w:rFonts w:ascii="Arial" w:hAnsi="Arial" w:cs="Arial" w:hint="default"/>
      <w:b/>
      <w:bCs/>
      <w:i/>
      <w:iCs/>
      <w:sz w:val="28"/>
      <w:szCs w:val="28"/>
      <w:lang w:val="ru-RU" w:eastAsia="ar-SA" w:bidi="ar-SA"/>
    </w:rPr>
  </w:style>
  <w:style w:type="character" w:customStyle="1" w:styleId="141">
    <w:name w:val="Знак Знак14"/>
    <w:basedOn w:val="16"/>
    <w:rsid w:val="00C57366"/>
    <w:rPr>
      <w:sz w:val="24"/>
      <w:szCs w:val="24"/>
      <w:u w:val="single"/>
      <w:lang w:val="ru-RU" w:eastAsia="ar-SA" w:bidi="ar-SA"/>
    </w:rPr>
  </w:style>
  <w:style w:type="character" w:customStyle="1" w:styleId="2140">
    <w:name w:val="Знак2 Знак Знак14"/>
    <w:basedOn w:val="16"/>
    <w:rsid w:val="00C57366"/>
    <w:rPr>
      <w:rFonts w:ascii="Arial" w:hAnsi="Arial" w:cs="Arial" w:hint="default"/>
      <w:b/>
      <w:bCs/>
      <w:i/>
      <w:iCs/>
      <w:sz w:val="28"/>
      <w:szCs w:val="28"/>
      <w:lang w:val="ru-RU" w:eastAsia="ar-SA" w:bidi="ar-SA"/>
    </w:rPr>
  </w:style>
  <w:style w:type="character" w:customStyle="1" w:styleId="340">
    <w:name w:val="Знак3 Знак Знак4"/>
    <w:basedOn w:val="16"/>
    <w:rsid w:val="00C57366"/>
    <w:rPr>
      <w:b/>
      <w:bCs w:val="0"/>
      <w:sz w:val="24"/>
      <w:szCs w:val="24"/>
      <w:u w:val="single"/>
      <w:lang w:val="ru-RU" w:eastAsia="ar-SA" w:bidi="ar-SA"/>
    </w:rPr>
  </w:style>
  <w:style w:type="character" w:customStyle="1" w:styleId="251">
    <w:name w:val="Знак2 Знак Знак5"/>
    <w:basedOn w:val="16"/>
    <w:rsid w:val="00C57366"/>
    <w:rPr>
      <w:b/>
      <w:bCs/>
      <w:sz w:val="24"/>
      <w:szCs w:val="24"/>
      <w:lang w:val="ru-RU" w:eastAsia="ar-SA" w:bidi="ar-SA"/>
    </w:rPr>
  </w:style>
  <w:style w:type="character" w:customStyle="1" w:styleId="142">
    <w:name w:val="Знак1 Знак Знак4"/>
    <w:basedOn w:val="16"/>
    <w:rsid w:val="00C57366"/>
    <w:rPr>
      <w:sz w:val="24"/>
      <w:szCs w:val="24"/>
      <w:lang w:val="ru-RU" w:eastAsia="ar-SA" w:bidi="ar-SA"/>
    </w:rPr>
  </w:style>
  <w:style w:type="paragraph" w:customStyle="1" w:styleId="121">
    <w:name w:val="Обычный12"/>
    <w:uiPriority w:val="99"/>
    <w:rsid w:val="00C57366"/>
    <w:rPr>
      <w:sz w:val="28"/>
    </w:rPr>
  </w:style>
  <w:style w:type="paragraph" w:customStyle="1" w:styleId="122">
    <w:name w:val="Основной текст12"/>
    <w:basedOn w:val="121"/>
    <w:uiPriority w:val="99"/>
    <w:rsid w:val="00C57366"/>
    <w:pPr>
      <w:snapToGrid w:val="0"/>
      <w:jc w:val="both"/>
    </w:pPr>
    <w:rPr>
      <w:rFonts w:ascii="a_Timer" w:hAnsi="a_Timer"/>
    </w:rPr>
  </w:style>
  <w:style w:type="paragraph" w:customStyle="1" w:styleId="222">
    <w:name w:val="Цитата22"/>
    <w:basedOn w:val="a"/>
    <w:uiPriority w:val="99"/>
    <w:rsid w:val="00C57366"/>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uiPriority w:val="99"/>
    <w:rsid w:val="00C57366"/>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uiPriority w:val="99"/>
    <w:rsid w:val="00C57366"/>
    <w:pPr>
      <w:suppressAutoHyphens/>
      <w:spacing w:before="280" w:after="280" w:line="360" w:lineRule="auto"/>
      <w:ind w:firstLine="709"/>
      <w:jc w:val="both"/>
    </w:pPr>
    <w:rPr>
      <w:szCs w:val="24"/>
      <w:lang w:eastAsia="ar-SA"/>
    </w:rPr>
  </w:style>
  <w:style w:type="character" w:customStyle="1" w:styleId="61">
    <w:name w:val="Знак6"/>
    <w:basedOn w:val="16"/>
    <w:rsid w:val="00C57366"/>
    <w:rPr>
      <w:rFonts w:ascii="Arial" w:hAnsi="Arial" w:cs="Arial"/>
      <w:b/>
      <w:bCs/>
      <w:i/>
      <w:iCs/>
      <w:sz w:val="28"/>
      <w:szCs w:val="28"/>
      <w:lang w:val="ru-RU" w:eastAsia="ar-SA" w:bidi="ar-SA"/>
    </w:rPr>
  </w:style>
  <w:style w:type="character" w:customStyle="1" w:styleId="130">
    <w:name w:val="Знак13"/>
    <w:basedOn w:val="16"/>
    <w:rsid w:val="00C57366"/>
    <w:rPr>
      <w:rFonts w:ascii="Arial" w:hAnsi="Arial" w:cs="Arial"/>
      <w:b/>
      <w:bCs/>
      <w:i/>
      <w:iCs/>
      <w:sz w:val="28"/>
      <w:szCs w:val="28"/>
      <w:lang w:val="ru-RU" w:eastAsia="ar-SA" w:bidi="ar-SA"/>
    </w:rPr>
  </w:style>
  <w:style w:type="character" w:customStyle="1" w:styleId="131">
    <w:name w:val="Знак Знак13"/>
    <w:basedOn w:val="16"/>
    <w:rsid w:val="00C57366"/>
    <w:rPr>
      <w:sz w:val="24"/>
      <w:szCs w:val="24"/>
      <w:u w:val="single"/>
      <w:lang w:val="ru-RU" w:eastAsia="ar-SA" w:bidi="ar-SA"/>
    </w:rPr>
  </w:style>
  <w:style w:type="character" w:customStyle="1" w:styleId="2130">
    <w:name w:val="Знак2 Знак Знак13"/>
    <w:basedOn w:val="16"/>
    <w:rsid w:val="00C57366"/>
    <w:rPr>
      <w:rFonts w:ascii="Arial" w:hAnsi="Arial" w:cs="Arial"/>
      <w:b/>
      <w:bCs/>
      <w:i/>
      <w:iCs/>
      <w:sz w:val="28"/>
      <w:szCs w:val="28"/>
      <w:lang w:val="ru-RU" w:eastAsia="ar-SA" w:bidi="ar-SA"/>
    </w:rPr>
  </w:style>
  <w:style w:type="character" w:customStyle="1" w:styleId="46">
    <w:name w:val="Знак Знак Знак Знак4"/>
    <w:basedOn w:val="16"/>
    <w:rsid w:val="00C57366"/>
    <w:rPr>
      <w:sz w:val="24"/>
      <w:szCs w:val="24"/>
      <w:lang w:val="ru-RU" w:eastAsia="ar-SA" w:bidi="ar-SA"/>
    </w:rPr>
  </w:style>
  <w:style w:type="character" w:customStyle="1" w:styleId="330">
    <w:name w:val="Знак3 Знак Знак3"/>
    <w:basedOn w:val="16"/>
    <w:rsid w:val="00C57366"/>
    <w:rPr>
      <w:b/>
      <w:sz w:val="24"/>
      <w:szCs w:val="24"/>
      <w:u w:val="single"/>
      <w:lang w:val="ru-RU" w:eastAsia="ar-SA" w:bidi="ar-SA"/>
    </w:rPr>
  </w:style>
  <w:style w:type="character" w:customStyle="1" w:styleId="240">
    <w:name w:val="Знак2 Знак Знак4"/>
    <w:basedOn w:val="16"/>
    <w:rsid w:val="00C57366"/>
    <w:rPr>
      <w:b/>
      <w:bCs/>
      <w:sz w:val="24"/>
      <w:szCs w:val="24"/>
      <w:lang w:val="ru-RU" w:eastAsia="ar-SA" w:bidi="ar-SA"/>
    </w:rPr>
  </w:style>
  <w:style w:type="character" w:customStyle="1" w:styleId="132">
    <w:name w:val="Знак1 Знак Знак3"/>
    <w:basedOn w:val="16"/>
    <w:rsid w:val="00C57366"/>
    <w:rPr>
      <w:sz w:val="24"/>
      <w:szCs w:val="24"/>
      <w:lang w:val="ru-RU" w:eastAsia="ar-SA" w:bidi="ar-SA"/>
    </w:rPr>
  </w:style>
  <w:style w:type="paragraph" w:customStyle="1" w:styleId="241">
    <w:name w:val="Знак24"/>
    <w:basedOn w:val="a"/>
    <w:rsid w:val="00C573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uiPriority w:val="99"/>
    <w:rsid w:val="00C57366"/>
    <w:pPr>
      <w:spacing w:after="160" w:line="240" w:lineRule="exact"/>
    </w:pPr>
    <w:rPr>
      <w:rFonts w:ascii="Verdana" w:hAnsi="Verdana"/>
      <w:sz w:val="20"/>
      <w:szCs w:val="20"/>
      <w:lang w:val="en-US" w:eastAsia="en-US"/>
    </w:rPr>
  </w:style>
  <w:style w:type="paragraph" w:customStyle="1" w:styleId="55">
    <w:name w:val="Знак5"/>
    <w:basedOn w:val="a"/>
    <w:rsid w:val="00C57366"/>
    <w:rPr>
      <w:rFonts w:ascii="Verdana" w:hAnsi="Verdana" w:cs="Verdana"/>
      <w:sz w:val="20"/>
      <w:szCs w:val="20"/>
      <w:lang w:val="en-US" w:eastAsia="en-US"/>
    </w:rPr>
  </w:style>
  <w:style w:type="paragraph" w:customStyle="1" w:styleId="ConsPlusCell1">
    <w:name w:val="ConsPlusCell1"/>
    <w:next w:val="a"/>
    <w:rsid w:val="00C57366"/>
    <w:pPr>
      <w:widowControl w:val="0"/>
      <w:suppressAutoHyphens/>
      <w:autoSpaceDE w:val="0"/>
    </w:pPr>
    <w:rPr>
      <w:rFonts w:ascii="Arial" w:eastAsia="Arial" w:hAnsi="Arial"/>
    </w:rPr>
  </w:style>
  <w:style w:type="paragraph" w:customStyle="1" w:styleId="ConsPlusNonformat1">
    <w:name w:val="ConsPlusNonformat1"/>
    <w:next w:val="a"/>
    <w:rsid w:val="00C57366"/>
    <w:pPr>
      <w:widowControl w:val="0"/>
      <w:suppressAutoHyphens/>
      <w:autoSpaceDE w:val="0"/>
    </w:pPr>
    <w:rPr>
      <w:rFonts w:ascii="Courier New" w:eastAsia="Courier New" w:hAnsi="Courier New"/>
    </w:rPr>
  </w:style>
  <w:style w:type="table" w:customStyle="1" w:styleId="3e">
    <w:name w:val="Сетка таблицы3"/>
    <w:basedOn w:val="a2"/>
    <w:next w:val="ab"/>
    <w:uiPriority w:val="59"/>
    <w:rsid w:val="00C573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
    <w:name w:val="Знак Знак Знак Знак3"/>
    <w:basedOn w:val="16"/>
    <w:rsid w:val="00C57366"/>
    <w:rPr>
      <w:sz w:val="24"/>
      <w:szCs w:val="24"/>
      <w:lang w:val="ru-RU" w:eastAsia="ar-SA" w:bidi="ar-SA"/>
    </w:rPr>
  </w:style>
  <w:style w:type="character" w:customStyle="1" w:styleId="47">
    <w:name w:val="Знак4"/>
    <w:basedOn w:val="16"/>
    <w:rsid w:val="00C57366"/>
    <w:rPr>
      <w:sz w:val="24"/>
      <w:szCs w:val="24"/>
      <w:lang w:val="ru-RU" w:eastAsia="ar-SA" w:bidi="ar-SA"/>
    </w:rPr>
  </w:style>
  <w:style w:type="paragraph" w:customStyle="1" w:styleId="2110">
    <w:name w:val="Основной текст 211"/>
    <w:basedOn w:val="a"/>
    <w:rsid w:val="00C5736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C57366"/>
    <w:pPr>
      <w:suppressAutoHyphens/>
      <w:spacing w:line="360" w:lineRule="auto"/>
      <w:ind w:left="360" w:firstLine="709"/>
      <w:jc w:val="center"/>
    </w:pPr>
    <w:rPr>
      <w:b/>
      <w:bCs/>
      <w:caps/>
      <w:sz w:val="24"/>
      <w:szCs w:val="24"/>
      <w:lang w:eastAsia="ar-SA"/>
    </w:rPr>
  </w:style>
  <w:style w:type="paragraph" w:customStyle="1" w:styleId="232">
    <w:name w:val="Знак23"/>
    <w:basedOn w:val="a"/>
    <w:rsid w:val="00C573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C57366"/>
    <w:pPr>
      <w:spacing w:after="160" w:line="240" w:lineRule="exact"/>
    </w:pPr>
    <w:rPr>
      <w:rFonts w:ascii="Verdana" w:hAnsi="Verdana"/>
      <w:sz w:val="20"/>
      <w:szCs w:val="20"/>
      <w:lang w:val="en-US" w:eastAsia="en-US"/>
    </w:rPr>
  </w:style>
  <w:style w:type="character" w:customStyle="1" w:styleId="123">
    <w:name w:val="Знак12"/>
    <w:basedOn w:val="16"/>
    <w:rsid w:val="00C57366"/>
    <w:rPr>
      <w:rFonts w:ascii="Arial" w:hAnsi="Arial" w:cs="Arial" w:hint="default"/>
      <w:b/>
      <w:bCs/>
      <w:i/>
      <w:iCs/>
      <w:sz w:val="28"/>
      <w:szCs w:val="28"/>
      <w:lang w:val="ru-RU" w:eastAsia="ar-SA" w:bidi="ar-SA"/>
    </w:rPr>
  </w:style>
  <w:style w:type="character" w:customStyle="1" w:styleId="124">
    <w:name w:val="Знак Знак12"/>
    <w:basedOn w:val="16"/>
    <w:rsid w:val="00C57366"/>
    <w:rPr>
      <w:sz w:val="24"/>
      <w:szCs w:val="24"/>
      <w:u w:val="single"/>
      <w:lang w:val="ru-RU" w:eastAsia="ar-SA" w:bidi="ar-SA"/>
    </w:rPr>
  </w:style>
  <w:style w:type="character" w:customStyle="1" w:styleId="2122">
    <w:name w:val="Знак2 Знак Знак12"/>
    <w:basedOn w:val="16"/>
    <w:rsid w:val="00C57366"/>
    <w:rPr>
      <w:rFonts w:ascii="Arial" w:hAnsi="Arial" w:cs="Arial" w:hint="default"/>
      <w:b/>
      <w:bCs/>
      <w:i/>
      <w:iCs/>
      <w:sz w:val="28"/>
      <w:szCs w:val="28"/>
      <w:lang w:val="ru-RU" w:eastAsia="ar-SA" w:bidi="ar-SA"/>
    </w:rPr>
  </w:style>
  <w:style w:type="character" w:customStyle="1" w:styleId="320">
    <w:name w:val="Знак3 Знак Знак2"/>
    <w:basedOn w:val="16"/>
    <w:rsid w:val="00C57366"/>
    <w:rPr>
      <w:b/>
      <w:bCs w:val="0"/>
      <w:sz w:val="24"/>
      <w:szCs w:val="24"/>
      <w:u w:val="single"/>
      <w:lang w:val="ru-RU" w:eastAsia="ar-SA" w:bidi="ar-SA"/>
    </w:rPr>
  </w:style>
  <w:style w:type="character" w:customStyle="1" w:styleId="233">
    <w:name w:val="Знак2 Знак Знак3"/>
    <w:basedOn w:val="16"/>
    <w:rsid w:val="00C57366"/>
    <w:rPr>
      <w:b/>
      <w:bCs/>
      <w:sz w:val="24"/>
      <w:szCs w:val="24"/>
      <w:lang w:val="ru-RU" w:eastAsia="ar-SA" w:bidi="ar-SA"/>
    </w:rPr>
  </w:style>
  <w:style w:type="character" w:customStyle="1" w:styleId="125">
    <w:name w:val="Знак1 Знак Знак2"/>
    <w:basedOn w:val="16"/>
    <w:rsid w:val="00C57366"/>
    <w:rPr>
      <w:sz w:val="24"/>
      <w:szCs w:val="24"/>
      <w:lang w:val="ru-RU" w:eastAsia="ar-SA" w:bidi="ar-SA"/>
    </w:rPr>
  </w:style>
  <w:style w:type="paragraph" w:customStyle="1" w:styleId="111">
    <w:name w:val="Обычный11"/>
    <w:rsid w:val="00C57366"/>
    <w:rPr>
      <w:sz w:val="28"/>
    </w:rPr>
  </w:style>
  <w:style w:type="paragraph" w:customStyle="1" w:styleId="112">
    <w:name w:val="Основной текст11"/>
    <w:basedOn w:val="111"/>
    <w:rsid w:val="00C57366"/>
    <w:pPr>
      <w:snapToGrid w:val="0"/>
      <w:jc w:val="both"/>
    </w:pPr>
    <w:rPr>
      <w:rFonts w:ascii="a_Timer" w:hAnsi="a_Timer"/>
    </w:rPr>
  </w:style>
  <w:style w:type="paragraph" w:customStyle="1" w:styleId="21e">
    <w:name w:val="Цитата21"/>
    <w:basedOn w:val="a"/>
    <w:rsid w:val="00C57366"/>
    <w:pPr>
      <w:suppressAutoHyphens/>
      <w:spacing w:line="360" w:lineRule="auto"/>
      <w:ind w:left="526" w:right="43" w:firstLine="709"/>
      <w:jc w:val="both"/>
    </w:pPr>
    <w:rPr>
      <w:szCs w:val="20"/>
      <w:lang w:eastAsia="ar-SA"/>
    </w:rPr>
  </w:style>
  <w:style w:type="paragraph" w:customStyle="1" w:styleId="21f">
    <w:name w:val="Маркированный список21"/>
    <w:basedOn w:val="a"/>
    <w:rsid w:val="00C57366"/>
    <w:pPr>
      <w:suppressAutoHyphens/>
      <w:spacing w:before="280" w:after="280" w:line="360" w:lineRule="auto"/>
      <w:ind w:firstLine="709"/>
      <w:jc w:val="both"/>
    </w:pPr>
    <w:rPr>
      <w:szCs w:val="24"/>
      <w:lang w:eastAsia="ar-SA"/>
    </w:rPr>
  </w:style>
  <w:style w:type="paragraph" w:customStyle="1" w:styleId="21f0">
    <w:name w:val="Нумерованный список21"/>
    <w:basedOn w:val="a"/>
    <w:rsid w:val="00C57366"/>
    <w:pPr>
      <w:suppressAutoHyphens/>
      <w:spacing w:before="280" w:after="280" w:line="360" w:lineRule="auto"/>
      <w:ind w:firstLine="709"/>
      <w:jc w:val="both"/>
    </w:pPr>
    <w:rPr>
      <w:szCs w:val="24"/>
      <w:lang w:eastAsia="ar-SA"/>
    </w:rPr>
  </w:style>
  <w:style w:type="character" w:customStyle="1" w:styleId="3f0">
    <w:name w:val="Знак3"/>
    <w:basedOn w:val="16"/>
    <w:rsid w:val="00C57366"/>
    <w:rPr>
      <w:rFonts w:ascii="Arial" w:hAnsi="Arial" w:cs="Arial"/>
      <w:b/>
      <w:bCs/>
      <w:i/>
      <w:iCs/>
      <w:sz w:val="28"/>
      <w:szCs w:val="28"/>
      <w:lang w:val="ru-RU" w:eastAsia="ar-SA" w:bidi="ar-SA"/>
    </w:rPr>
  </w:style>
  <w:style w:type="character" w:customStyle="1" w:styleId="113">
    <w:name w:val="Знак11"/>
    <w:basedOn w:val="16"/>
    <w:rsid w:val="00C57366"/>
    <w:rPr>
      <w:rFonts w:ascii="Arial" w:hAnsi="Arial" w:cs="Arial"/>
      <w:b/>
      <w:bCs/>
      <w:i/>
      <w:iCs/>
      <w:sz w:val="28"/>
      <w:szCs w:val="28"/>
      <w:lang w:val="ru-RU" w:eastAsia="ar-SA" w:bidi="ar-SA"/>
    </w:rPr>
  </w:style>
  <w:style w:type="character" w:customStyle="1" w:styleId="114">
    <w:name w:val="Знак Знак11"/>
    <w:basedOn w:val="16"/>
    <w:rsid w:val="00C57366"/>
    <w:rPr>
      <w:sz w:val="24"/>
      <w:szCs w:val="24"/>
      <w:u w:val="single"/>
      <w:lang w:val="ru-RU" w:eastAsia="ar-SA" w:bidi="ar-SA"/>
    </w:rPr>
  </w:style>
  <w:style w:type="character" w:customStyle="1" w:styleId="2112">
    <w:name w:val="Знак2 Знак Знак11"/>
    <w:basedOn w:val="16"/>
    <w:rsid w:val="00C57366"/>
    <w:rPr>
      <w:rFonts w:ascii="Arial" w:hAnsi="Arial" w:cs="Arial"/>
      <w:b/>
      <w:bCs/>
      <w:i/>
      <w:iCs/>
      <w:sz w:val="28"/>
      <w:szCs w:val="28"/>
      <w:lang w:val="ru-RU" w:eastAsia="ar-SA" w:bidi="ar-SA"/>
    </w:rPr>
  </w:style>
  <w:style w:type="character" w:customStyle="1" w:styleId="2fa">
    <w:name w:val="Знак Знак Знак Знак2"/>
    <w:basedOn w:val="16"/>
    <w:rsid w:val="00C57366"/>
    <w:rPr>
      <w:sz w:val="24"/>
      <w:szCs w:val="24"/>
      <w:lang w:val="ru-RU" w:eastAsia="ar-SA" w:bidi="ar-SA"/>
    </w:rPr>
  </w:style>
  <w:style w:type="character" w:customStyle="1" w:styleId="317">
    <w:name w:val="Знак3 Знак Знак1"/>
    <w:basedOn w:val="16"/>
    <w:rsid w:val="00C57366"/>
    <w:rPr>
      <w:b/>
      <w:sz w:val="24"/>
      <w:szCs w:val="24"/>
      <w:u w:val="single"/>
      <w:lang w:val="ru-RU" w:eastAsia="ar-SA" w:bidi="ar-SA"/>
    </w:rPr>
  </w:style>
  <w:style w:type="character" w:customStyle="1" w:styleId="225">
    <w:name w:val="Знак2 Знак Знак2"/>
    <w:basedOn w:val="16"/>
    <w:rsid w:val="00C57366"/>
    <w:rPr>
      <w:b/>
      <w:bCs/>
      <w:sz w:val="24"/>
      <w:szCs w:val="24"/>
      <w:lang w:val="ru-RU" w:eastAsia="ar-SA" w:bidi="ar-SA"/>
    </w:rPr>
  </w:style>
  <w:style w:type="character" w:customStyle="1" w:styleId="115">
    <w:name w:val="Знак1 Знак Знак1"/>
    <w:basedOn w:val="16"/>
    <w:rsid w:val="00C57366"/>
    <w:rPr>
      <w:sz w:val="24"/>
      <w:szCs w:val="24"/>
      <w:lang w:val="ru-RU" w:eastAsia="ar-SA" w:bidi="ar-SA"/>
    </w:rPr>
  </w:style>
  <w:style w:type="paragraph" w:customStyle="1" w:styleId="226">
    <w:name w:val="Знак22"/>
    <w:basedOn w:val="a"/>
    <w:rsid w:val="00C573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C57366"/>
    <w:pPr>
      <w:spacing w:after="160" w:line="240" w:lineRule="exact"/>
    </w:pPr>
    <w:rPr>
      <w:rFonts w:ascii="Verdana" w:hAnsi="Verdana"/>
      <w:sz w:val="20"/>
      <w:szCs w:val="20"/>
      <w:lang w:val="en-US" w:eastAsia="en-US"/>
    </w:rPr>
  </w:style>
  <w:style w:type="paragraph" w:customStyle="1" w:styleId="21f1">
    <w:name w:val="Название объекта21"/>
    <w:basedOn w:val="a"/>
    <w:rsid w:val="00C57366"/>
    <w:pPr>
      <w:suppressAutoHyphens/>
      <w:spacing w:line="360" w:lineRule="auto"/>
      <w:ind w:left="1080" w:firstLine="709"/>
      <w:jc w:val="both"/>
    </w:pPr>
    <w:rPr>
      <w:rFonts w:ascii="Arial" w:hAnsi="Arial" w:cs="Arial"/>
      <w:spacing w:val="-5"/>
      <w:sz w:val="20"/>
      <w:szCs w:val="20"/>
      <w:lang w:eastAsia="ar-SA"/>
    </w:rPr>
  </w:style>
  <w:style w:type="paragraph" w:customStyle="1" w:styleId="143">
    <w:name w:val="Обычный+14п"/>
    <w:basedOn w:val="a0"/>
    <w:rsid w:val="00C57366"/>
    <w:pPr>
      <w:ind w:firstLine="360"/>
      <w:jc w:val="both"/>
    </w:pPr>
    <w:rPr>
      <w:szCs w:val="24"/>
      <w:lang w:eastAsia="en-US"/>
    </w:rPr>
  </w:style>
  <w:style w:type="character" w:customStyle="1" w:styleId="paragraph">
    <w:name w:val="paragraph"/>
    <w:basedOn w:val="a1"/>
    <w:rsid w:val="00C57366"/>
  </w:style>
  <w:style w:type="paragraph" w:customStyle="1" w:styleId="afffffff6">
    <w:name w:val="Министерский"/>
    <w:basedOn w:val="a"/>
    <w:autoRedefine/>
    <w:qFormat/>
    <w:rsid w:val="00C57366"/>
    <w:pPr>
      <w:spacing w:line="360" w:lineRule="auto"/>
      <w:jc w:val="both"/>
    </w:pPr>
    <w:rPr>
      <w:rFonts w:eastAsia="Calibri"/>
      <w:sz w:val="26"/>
      <w:szCs w:val="26"/>
      <w:lang w:eastAsia="en-US"/>
    </w:rPr>
  </w:style>
  <w:style w:type="character" w:customStyle="1" w:styleId="afffffff7">
    <w:name w:val="Основной текст + Курсив"/>
    <w:basedOn w:val="afffffff5"/>
    <w:rsid w:val="00C57366"/>
    <w:rPr>
      <w:rFonts w:ascii="a_Timer" w:hAnsi="a_Timer"/>
      <w:b w:val="0"/>
      <w:bCs w:val="0"/>
      <w:i/>
      <w:iCs/>
      <w:smallCaps w:val="0"/>
      <w:strike w:val="0"/>
      <w:spacing w:val="0"/>
      <w:sz w:val="28"/>
      <w:szCs w:val="23"/>
      <w:shd w:val="clear" w:color="auto" w:fill="FFFFFF"/>
    </w:rPr>
  </w:style>
  <w:style w:type="character" w:customStyle="1" w:styleId="56">
    <w:name w:val="Основной текст + Курсив5"/>
    <w:basedOn w:val="a1"/>
    <w:uiPriority w:val="99"/>
    <w:rsid w:val="00C57366"/>
  </w:style>
  <w:style w:type="character" w:customStyle="1" w:styleId="1fd">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1"/>
    <w:link w:val="afffa"/>
    <w:uiPriority w:val="99"/>
    <w:locked/>
    <w:rsid w:val="00C57366"/>
    <w:rPr>
      <w:spacing w:val="-5"/>
      <w:sz w:val="28"/>
      <w:szCs w:val="28"/>
      <w:lang w:eastAsia="ar-SA"/>
    </w:rPr>
  </w:style>
  <w:style w:type="character" w:customStyle="1" w:styleId="48">
    <w:name w:val="Основной текст + Полужирный4"/>
    <w:basedOn w:val="a1"/>
    <w:uiPriority w:val="99"/>
    <w:rsid w:val="00C57366"/>
  </w:style>
  <w:style w:type="character" w:customStyle="1" w:styleId="afffff6">
    <w:name w:val="Абзац списка Знак"/>
    <w:link w:val="afffff5"/>
    <w:uiPriority w:val="99"/>
    <w:rsid w:val="00C57366"/>
    <w:rPr>
      <w:sz w:val="24"/>
      <w:szCs w:val="24"/>
      <w:lang w:eastAsia="ar-SA"/>
    </w:rPr>
  </w:style>
  <w:style w:type="character" w:customStyle="1" w:styleId="afffffc">
    <w:name w:val="Без интервала Знак"/>
    <w:basedOn w:val="a1"/>
    <w:link w:val="afffffb"/>
    <w:uiPriority w:val="1"/>
    <w:locked/>
    <w:rsid w:val="00C57366"/>
    <w:rPr>
      <w:rFonts w:ascii="Calibri" w:hAnsi="Calibri"/>
      <w:sz w:val="22"/>
      <w:szCs w:val="22"/>
    </w:rPr>
  </w:style>
  <w:style w:type="table" w:customStyle="1" w:styleId="116">
    <w:name w:val="Сетка таблицы11"/>
    <w:basedOn w:val="a2"/>
    <w:next w:val="ab"/>
    <w:uiPriority w:val="59"/>
    <w:rsid w:val="00C5736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50BE-D762-47EE-A684-8C723A8F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20</Pages>
  <Words>4839</Words>
  <Characters>33416</Characters>
  <Application>Microsoft Office Word</Application>
  <DocSecurity>0</DocSecurity>
  <Lines>278</Lines>
  <Paragraphs>76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Ткаченко Яна Феликсовна</cp:lastModifiedBy>
  <cp:revision>3</cp:revision>
  <cp:lastPrinted>2022-10-10T09:31:00Z</cp:lastPrinted>
  <dcterms:created xsi:type="dcterms:W3CDTF">2022-10-25T04:32:00Z</dcterms:created>
  <dcterms:modified xsi:type="dcterms:W3CDTF">2022-10-27T09:31:00Z</dcterms:modified>
</cp:coreProperties>
</file>